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B5B86" w14:textId="64E8D941" w:rsidR="005B16E7" w:rsidRPr="00C71B8F" w:rsidRDefault="004A7A80" w:rsidP="00C71B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1B8F">
        <w:rPr>
          <w:rFonts w:ascii="Times New Roman" w:hAnsi="Times New Roman" w:cs="Times New Roman"/>
          <w:b/>
          <w:bCs/>
          <w:sz w:val="28"/>
          <w:szCs w:val="28"/>
        </w:rPr>
        <w:t>Эпидемиологическая ситуация по РС-вирусной инфекции</w:t>
      </w:r>
    </w:p>
    <w:p w14:paraId="66D5C892" w14:textId="6E1467EB" w:rsidR="005B16E7" w:rsidRPr="00C71B8F" w:rsidRDefault="004A7A80" w:rsidP="00C71B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1B8F">
        <w:rPr>
          <w:rFonts w:ascii="Times New Roman" w:hAnsi="Times New Roman" w:cs="Times New Roman"/>
          <w:b/>
          <w:bCs/>
          <w:sz w:val="28"/>
          <w:szCs w:val="28"/>
        </w:rPr>
        <w:t>в Республике Казахстан</w:t>
      </w:r>
      <w:r w:rsidR="005B16E7" w:rsidRPr="00C71B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B16E7" w:rsidRPr="00C71B8F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proofErr w:type="spellStart"/>
      <w:r w:rsidR="005B16E7" w:rsidRPr="00C71B8F">
        <w:rPr>
          <w:rFonts w:ascii="Times New Roman" w:hAnsi="Times New Roman" w:cs="Times New Roman"/>
          <w:b/>
          <w:bCs/>
          <w:sz w:val="28"/>
          <w:szCs w:val="28"/>
        </w:rPr>
        <w:t>эпид</w:t>
      </w:r>
      <w:proofErr w:type="spellEnd"/>
      <w:r w:rsidR="005B16E7" w:rsidRPr="00C71B8F">
        <w:rPr>
          <w:rFonts w:ascii="Times New Roman" w:hAnsi="Times New Roman" w:cs="Times New Roman"/>
          <w:b/>
          <w:bCs/>
          <w:sz w:val="28"/>
          <w:szCs w:val="28"/>
        </w:rPr>
        <w:t xml:space="preserve"> сезон </w:t>
      </w:r>
      <w:proofErr w:type="gramStart"/>
      <w:r w:rsidR="005B16E7" w:rsidRPr="00C71B8F">
        <w:rPr>
          <w:rFonts w:ascii="Times New Roman" w:hAnsi="Times New Roman" w:cs="Times New Roman"/>
          <w:b/>
          <w:bCs/>
          <w:sz w:val="28"/>
          <w:szCs w:val="28"/>
        </w:rPr>
        <w:t>2025-2026</w:t>
      </w:r>
      <w:proofErr w:type="gramEnd"/>
      <w:r w:rsidR="005B16E7" w:rsidRPr="00C71B8F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14:paraId="13E9919A" w14:textId="327C8559" w:rsidR="005B16E7" w:rsidRPr="00C71B8F" w:rsidRDefault="005B16E7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F9A7335" w14:textId="77777777" w:rsidR="004A7A80" w:rsidRPr="00C71B8F" w:rsidRDefault="004A7A80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B8F">
        <w:rPr>
          <w:rFonts w:ascii="Times New Roman" w:hAnsi="Times New Roman" w:cs="Times New Roman"/>
          <w:sz w:val="28"/>
          <w:szCs w:val="28"/>
        </w:rPr>
        <w:t>ОРВИ и грипп продолжают занимать ведущее место в структуре инфекционной заболеваемости Республики Казахстан, составляя более 60% всех инфекционных заболеваний. В стране функционируют две взаимодополняющие системы эпидемиологического надзора за респираторными инфекциями: рутинный надзор и дозорный эпиднадзор за гриппоподобными заболеваниями (ГПЗ) и тяжелыми острыми респираторными инфекциями (ТОРИ).</w:t>
      </w:r>
    </w:p>
    <w:p w14:paraId="1342BADB" w14:textId="77777777" w:rsidR="004A7A80" w:rsidRPr="00C71B8F" w:rsidRDefault="004A7A80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B8F">
        <w:rPr>
          <w:rFonts w:ascii="Times New Roman" w:hAnsi="Times New Roman" w:cs="Times New Roman"/>
          <w:sz w:val="28"/>
          <w:szCs w:val="28"/>
        </w:rPr>
        <w:t>Респираторно-синцитиальный вирус (РСВ) является одним из наиболее значимых не гриппозных респираторных вирусов, вызывающих инфекции нижних дыхательных путей, бронхиолиты и пневмонии, преимущественно у детей раннего возраста. Несмотря на отсутствие отдельной системы эпидемиологического надзора за РСВ в Казахстане, вирус включен в панель лабораторной диагностики в рамках действующей системы надзора за ОРВИ и гриппом.</w:t>
      </w:r>
    </w:p>
    <w:p w14:paraId="365A7DA1" w14:textId="77777777" w:rsidR="004A7A80" w:rsidRPr="00C71B8F" w:rsidRDefault="004A7A80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B8F">
        <w:rPr>
          <w:rFonts w:ascii="Times New Roman" w:hAnsi="Times New Roman" w:cs="Times New Roman"/>
          <w:sz w:val="28"/>
          <w:szCs w:val="28"/>
        </w:rPr>
        <w:t>На основе данных информационной системы «Слежение за ОРВИ/гриппом/пневмониями» (</w:t>
      </w:r>
      <w:hyperlink r:id="rId4" w:tgtFrame="_new" w:history="1">
        <w:r w:rsidRPr="00C71B8F">
          <w:rPr>
            <w:rStyle w:val="af"/>
            <w:rFonts w:ascii="Times New Roman" w:hAnsi="Times New Roman" w:cs="Times New Roman"/>
            <w:sz w:val="28"/>
            <w:szCs w:val="28"/>
          </w:rPr>
          <w:t>https://ilisari.kz/</w:t>
        </w:r>
      </w:hyperlink>
      <w:r w:rsidRPr="00C71B8F">
        <w:rPr>
          <w:rFonts w:ascii="Times New Roman" w:hAnsi="Times New Roman" w:cs="Times New Roman"/>
          <w:sz w:val="28"/>
          <w:szCs w:val="28"/>
        </w:rPr>
        <w:t xml:space="preserve">), включающее материалы рутинного и дозорного эпиднадзора, анализ эпидемиологической характеристики циркуляции респираторно-синцитиального вируса (РСВ) в Казахстане удельный вес РСВ среди лабораторно подтверждённых </w:t>
      </w:r>
      <w:proofErr w:type="spellStart"/>
      <w:r w:rsidRPr="00C71B8F">
        <w:rPr>
          <w:rFonts w:ascii="Times New Roman" w:hAnsi="Times New Roman" w:cs="Times New Roman"/>
          <w:sz w:val="28"/>
          <w:szCs w:val="28"/>
        </w:rPr>
        <w:t>негриппозных</w:t>
      </w:r>
      <w:proofErr w:type="spellEnd"/>
      <w:r w:rsidRPr="00C71B8F">
        <w:rPr>
          <w:rFonts w:ascii="Times New Roman" w:hAnsi="Times New Roman" w:cs="Times New Roman"/>
          <w:sz w:val="28"/>
          <w:szCs w:val="28"/>
        </w:rPr>
        <w:t xml:space="preserve"> вирусов колебался в пределах от 10% до 35%.</w:t>
      </w:r>
    </w:p>
    <w:p w14:paraId="48925FF5" w14:textId="77777777" w:rsidR="004A7A80" w:rsidRPr="00C71B8F" w:rsidRDefault="004A7A80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B8F">
        <w:rPr>
          <w:rFonts w:ascii="Times New Roman" w:hAnsi="Times New Roman" w:cs="Times New Roman"/>
          <w:sz w:val="28"/>
          <w:szCs w:val="28"/>
        </w:rPr>
        <w:t>При амбулаторных посещениях (ГПЗ) РСВ составил 5–15% от всех выявленных вирусов, тогда как среди госпитализированных (ТОРИ) достигал 20–45%.</w:t>
      </w:r>
    </w:p>
    <w:p w14:paraId="32780502" w14:textId="77777777" w:rsidR="004A7A80" w:rsidRPr="00C71B8F" w:rsidRDefault="004A7A80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B8F">
        <w:rPr>
          <w:rFonts w:ascii="Times New Roman" w:hAnsi="Times New Roman" w:cs="Times New Roman"/>
          <w:sz w:val="28"/>
          <w:szCs w:val="28"/>
        </w:rPr>
        <w:t xml:space="preserve">Для РСВ, как и для других острых респираторных вирусных инфекций, характерна устойчивая сезонность: подъём заболеваемости начинается в ноябре, достигает пика в </w:t>
      </w:r>
      <w:proofErr w:type="gramStart"/>
      <w:r w:rsidRPr="00C71B8F">
        <w:rPr>
          <w:rFonts w:ascii="Times New Roman" w:hAnsi="Times New Roman" w:cs="Times New Roman"/>
          <w:sz w:val="28"/>
          <w:szCs w:val="28"/>
        </w:rPr>
        <w:t>декабре–феврале</w:t>
      </w:r>
      <w:proofErr w:type="gramEnd"/>
      <w:r w:rsidRPr="00C71B8F">
        <w:rPr>
          <w:rFonts w:ascii="Times New Roman" w:hAnsi="Times New Roman" w:cs="Times New Roman"/>
          <w:sz w:val="28"/>
          <w:szCs w:val="28"/>
        </w:rPr>
        <w:t xml:space="preserve"> и снижается к апрелю.</w:t>
      </w:r>
    </w:p>
    <w:p w14:paraId="4164F0BF" w14:textId="77777777" w:rsidR="004A7A80" w:rsidRPr="00C71B8F" w:rsidRDefault="004A7A80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B8F">
        <w:rPr>
          <w:rFonts w:ascii="Times New Roman" w:hAnsi="Times New Roman" w:cs="Times New Roman"/>
          <w:sz w:val="28"/>
          <w:szCs w:val="28"/>
        </w:rPr>
        <w:t>Основная доля положительных случаев приходится на детей до 5 лет: В среднем 60–75% всех РСВ-инфекций были выявлены в этой группе. Среди случаев ТОРИ доля детей младшего возраста составила до 80% от всех РСВ-положительных. Во всех сезонах доля взрослых старше 30 лет не превышала 10%.</w:t>
      </w:r>
    </w:p>
    <w:p w14:paraId="5874B31D" w14:textId="77777777" w:rsidR="004A7A80" w:rsidRPr="00C71B8F" w:rsidRDefault="004A7A80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B8F">
        <w:rPr>
          <w:rFonts w:ascii="Times New Roman" w:hAnsi="Times New Roman" w:cs="Times New Roman"/>
          <w:sz w:val="28"/>
          <w:szCs w:val="28"/>
        </w:rPr>
        <w:t>Среди ТОРИ 15–45% всех госпитализированных с положительным ПЦР результатом имели РСВ. Наибольшее количество госпитализацией по РСВ наблюдались в сезоны 2018/2019, 2021/2022, 2023/2024 за счет увеличения госпитализаций в гг. Алматы, Астана и Карагандинской, Костанайской, Жамбылской, Павлодарской областях.</w:t>
      </w:r>
    </w:p>
    <w:p w14:paraId="100856AD" w14:textId="77777777" w:rsidR="004A7A80" w:rsidRPr="00C71B8F" w:rsidRDefault="004A7A80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B8F">
        <w:rPr>
          <w:rFonts w:ascii="Times New Roman" w:hAnsi="Times New Roman" w:cs="Times New Roman"/>
          <w:sz w:val="28"/>
          <w:szCs w:val="28"/>
        </w:rPr>
        <w:t xml:space="preserve">Из лабораторно подтверждённых РСВ-случаев среди ТОРИ наиболее частые сопутствующие состояния: неврологические расстройства, хронические болезни сердца и лёгких, бронхиальная астма. </w:t>
      </w:r>
    </w:p>
    <w:p w14:paraId="66D7D9C1" w14:textId="77777777" w:rsidR="004A7A80" w:rsidRPr="00C71B8F" w:rsidRDefault="004A7A80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1B8F">
        <w:rPr>
          <w:rFonts w:ascii="Times New Roman" w:hAnsi="Times New Roman" w:cs="Times New Roman"/>
          <w:b/>
          <w:bCs/>
          <w:sz w:val="28"/>
          <w:szCs w:val="28"/>
        </w:rPr>
        <w:t>Эпидемический сезон 2025–2026 гг.</w:t>
      </w:r>
    </w:p>
    <w:p w14:paraId="01C9B75B" w14:textId="77777777" w:rsidR="004A7A80" w:rsidRPr="00C71B8F" w:rsidRDefault="004A7A80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B8F">
        <w:rPr>
          <w:rFonts w:ascii="Times New Roman" w:hAnsi="Times New Roman" w:cs="Times New Roman"/>
          <w:sz w:val="28"/>
          <w:szCs w:val="28"/>
        </w:rPr>
        <w:t xml:space="preserve">По данным информационной системы «Слежение за ОРВИ/гриппом/пневмониями» </w:t>
      </w:r>
      <w:r w:rsidRPr="00C71B8F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Pr="00C71B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1B8F">
        <w:rPr>
          <w:rFonts w:ascii="Times New Roman" w:hAnsi="Times New Roman" w:cs="Times New Roman"/>
          <w:sz w:val="28"/>
          <w:szCs w:val="28"/>
        </w:rPr>
        <w:t>эпидемическ</w:t>
      </w:r>
      <w:proofErr w:type="spellEnd"/>
      <w:r w:rsidRPr="00C71B8F">
        <w:rPr>
          <w:rFonts w:ascii="Times New Roman" w:hAnsi="Times New Roman" w:cs="Times New Roman"/>
          <w:sz w:val="28"/>
          <w:szCs w:val="28"/>
          <w:lang w:val="kk-KZ"/>
        </w:rPr>
        <w:t>ий</w:t>
      </w:r>
      <w:r w:rsidRPr="00C71B8F">
        <w:rPr>
          <w:rFonts w:ascii="Times New Roman" w:hAnsi="Times New Roman" w:cs="Times New Roman"/>
          <w:sz w:val="28"/>
          <w:szCs w:val="28"/>
        </w:rPr>
        <w:t xml:space="preserve"> сезон 2025/2026 гг. в Республике </w:t>
      </w:r>
      <w:r w:rsidRPr="00C71B8F">
        <w:rPr>
          <w:rFonts w:ascii="Times New Roman" w:hAnsi="Times New Roman" w:cs="Times New Roman"/>
          <w:sz w:val="28"/>
          <w:szCs w:val="28"/>
        </w:rPr>
        <w:lastRenderedPageBreak/>
        <w:t>Казахстан зарегистрировано 3 893 520 случаев ОРВИ и гриппа. Показатель заболеваемости составил 19 082,34 на 100 тыс. населения, что практически соответствовало аналогичному периоду предыдущего эпидемического сезона.</w:t>
      </w:r>
    </w:p>
    <w:p w14:paraId="328BC34D" w14:textId="77777777" w:rsidR="004A7A80" w:rsidRPr="00C71B8F" w:rsidRDefault="004A7A80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B8F">
        <w:rPr>
          <w:rFonts w:ascii="Times New Roman" w:hAnsi="Times New Roman" w:cs="Times New Roman"/>
          <w:sz w:val="28"/>
          <w:szCs w:val="28"/>
        </w:rPr>
        <w:t>Среди детей до 14 лет зарегистрировано 2 383 170 случаев ОРВИ, что составило 61,2% от общего числа заболевших. Среди детей до 1 года зарегистрировано 241 066 случаев (6,2%). Среди беременных зарегистрировано 47 702 случая (1,2%) ОРВИ и гриппа. За анализируемый период госпитализировано 77 594 пациента (2,0%) с ОРВИ и гриппом. Из числа госпитализированных: беременные — 8 279 случаев (10,6%), дети до 1 года — 19 026 случаев (24,5%). С гриппом госпитализирован 1 981 пациент, в том числе: беременные — 338 (17%), дети до 1 года — 175 (8,8%). С COVID-19 госпитализировано 36 пациентов, из них: беременные — 6 (16,6%), дети до 1 года — 5 (13,8%). С пневмониями госпитализировано 28 449 случаев, из них 8 782 случая (30,8%) составили дети до 14 лет, в отделения реанимации госпитализировано 333 пациента (1,2%). Тяжелое течение заболевания чаще отмечалось среди детей раннего возраста, лиц старше 65 лет, беременных, а также пациентов с хроническими заболеваниями.</w:t>
      </w:r>
    </w:p>
    <w:p w14:paraId="36D01F04" w14:textId="77777777" w:rsidR="004A7A80" w:rsidRPr="00C71B8F" w:rsidRDefault="004A7A80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1B8F">
        <w:rPr>
          <w:rFonts w:ascii="Times New Roman" w:hAnsi="Times New Roman" w:cs="Times New Roman"/>
          <w:sz w:val="28"/>
          <w:szCs w:val="28"/>
        </w:rPr>
        <w:t xml:space="preserve">Эпидемический сезон характеризовался высокой интенсивностью циркуляции респираторных вирусов с доминированием вируса гриппа A(H3N2). </w:t>
      </w:r>
    </w:p>
    <w:p w14:paraId="6942B637" w14:textId="77777777" w:rsidR="004A7A80" w:rsidRPr="00C71B8F" w:rsidRDefault="004A7A80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B8F">
        <w:rPr>
          <w:rFonts w:ascii="Times New Roman" w:hAnsi="Times New Roman" w:cs="Times New Roman"/>
          <w:sz w:val="28"/>
          <w:szCs w:val="28"/>
          <w:lang w:val="kk-KZ"/>
        </w:rPr>
        <w:t>Так, в</w:t>
      </w:r>
      <w:r w:rsidRPr="00C71B8F">
        <w:rPr>
          <w:rFonts w:ascii="Times New Roman" w:hAnsi="Times New Roman" w:cs="Times New Roman"/>
          <w:sz w:val="28"/>
          <w:szCs w:val="28"/>
        </w:rPr>
        <w:t xml:space="preserve"> циркуляции респираторных вирусов в начале эпидсезона преобладали вирусы гриппа, активный рост которых отмечался с 42 по 45 недели с достижением пиковых значений на 45 неделе. Далее наблюдалось постепенное снижение циркуляции вирусов гриппа к концу года.</w:t>
      </w:r>
    </w:p>
    <w:p w14:paraId="3F554D0C" w14:textId="77777777" w:rsidR="004A7A80" w:rsidRPr="00C71B8F" w:rsidRDefault="004A7A80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B8F">
        <w:rPr>
          <w:rFonts w:ascii="Times New Roman" w:hAnsi="Times New Roman" w:cs="Times New Roman"/>
          <w:sz w:val="28"/>
          <w:szCs w:val="28"/>
        </w:rPr>
        <w:t xml:space="preserve">С начала 2026 года ведущую роль в этиологической структуре занял РС-вирус, для которого был характерен подъем с 1 по </w:t>
      </w:r>
      <w:r w:rsidRPr="00C71B8F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C71B8F">
        <w:rPr>
          <w:rFonts w:ascii="Times New Roman" w:hAnsi="Times New Roman" w:cs="Times New Roman"/>
          <w:sz w:val="28"/>
          <w:szCs w:val="28"/>
        </w:rPr>
        <w:t xml:space="preserve"> недели с последующим постепенным спадом к 9–10 неделям.</w:t>
      </w:r>
    </w:p>
    <w:p w14:paraId="4679A2DF" w14:textId="77777777" w:rsidR="004A7A80" w:rsidRPr="00C71B8F" w:rsidRDefault="004A7A80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1B8F">
        <w:rPr>
          <w:rFonts w:ascii="Times New Roman" w:hAnsi="Times New Roman" w:cs="Times New Roman"/>
          <w:sz w:val="28"/>
          <w:szCs w:val="28"/>
        </w:rPr>
        <w:t>Циркуляция SARS-CoV-2 на протяжении всего периода оставалась низкой и стабильной, без значительных подъемов заболеваемости.</w:t>
      </w:r>
    </w:p>
    <w:p w14:paraId="436A12DD" w14:textId="77777777" w:rsidR="004A7A80" w:rsidRPr="00C71B8F" w:rsidRDefault="004A7A80" w:rsidP="00C71B8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762778F" w14:textId="6FC71030" w:rsidR="004A7A80" w:rsidRPr="00C71B8F" w:rsidRDefault="004A7A80" w:rsidP="00C71B8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1B8F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66FEEE23" wp14:editId="54D76AE8">
            <wp:extent cx="5953125" cy="2305050"/>
            <wp:effectExtent l="0" t="0" r="9525" b="0"/>
            <wp:docPr id="1615483821" name="Диаграмма 8">
              <a:extLst xmlns:a="http://schemas.openxmlformats.org/drawingml/2006/main">
                <a:ext uri="{FF2B5EF4-FFF2-40B4-BE49-F238E27FC236}">
                  <a16:creationId xmlns:a16="http://schemas.microsoft.com/office/drawing/2014/main" id="{EE1BA443-D278-5A9F-620B-1EA105079C0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77918987" w14:textId="77777777" w:rsidR="004A7A80" w:rsidRPr="00C71B8F" w:rsidRDefault="004A7A80" w:rsidP="00C71B8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556056B" w14:textId="77777777" w:rsidR="004A7A80" w:rsidRPr="00C71B8F" w:rsidRDefault="004A7A80" w:rsidP="00C71B8F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C71B8F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Рисунок 1. </w:t>
      </w:r>
      <w:r w:rsidRPr="00C71B8F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Динамика выявления вирусов гриппа, РС-вируса и SARS-CoV-2 в РК </w:t>
      </w:r>
      <w:proofErr w:type="gramStart"/>
      <w:r w:rsidRPr="00C71B8F">
        <w:rPr>
          <w:rFonts w:ascii="Times New Roman" w:hAnsi="Times New Roman" w:cs="Times New Roman"/>
          <w:i/>
          <w:iCs/>
          <w:sz w:val="28"/>
          <w:szCs w:val="28"/>
          <w:lang w:val="kk-KZ"/>
        </w:rPr>
        <w:t>2025-2026</w:t>
      </w:r>
      <w:proofErr w:type="gramEnd"/>
      <w:r w:rsidRPr="00C71B8F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гг.</w:t>
      </w:r>
    </w:p>
    <w:p w14:paraId="4784CBCB" w14:textId="77777777" w:rsidR="004A7A80" w:rsidRPr="00C71B8F" w:rsidRDefault="004A7A80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1B8F">
        <w:rPr>
          <w:rFonts w:ascii="Times New Roman" w:hAnsi="Times New Roman" w:cs="Times New Roman"/>
          <w:b/>
          <w:bCs/>
          <w:sz w:val="28"/>
          <w:szCs w:val="28"/>
        </w:rPr>
        <w:t>Лабораторный мониторинг респираторных вирусов</w:t>
      </w:r>
    </w:p>
    <w:p w14:paraId="4C8B12F9" w14:textId="77777777" w:rsidR="004A7A80" w:rsidRPr="00C71B8F" w:rsidRDefault="004A7A80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B8F">
        <w:rPr>
          <w:rFonts w:ascii="Times New Roman" w:hAnsi="Times New Roman" w:cs="Times New Roman"/>
          <w:sz w:val="28"/>
          <w:szCs w:val="28"/>
        </w:rPr>
        <w:t xml:space="preserve">За анализируемый период на не гриппозные вирусы методом ПЦР исследовано </w:t>
      </w:r>
      <w:r w:rsidRPr="00C71B8F">
        <w:rPr>
          <w:rFonts w:ascii="Times New Roman" w:hAnsi="Times New Roman" w:cs="Times New Roman"/>
          <w:sz w:val="28"/>
          <w:szCs w:val="28"/>
          <w:lang w:val="kk-KZ"/>
        </w:rPr>
        <w:t>17 028</w:t>
      </w:r>
      <w:r w:rsidRPr="00C71B8F">
        <w:rPr>
          <w:rFonts w:ascii="Times New Roman" w:hAnsi="Times New Roman" w:cs="Times New Roman"/>
          <w:sz w:val="28"/>
          <w:szCs w:val="28"/>
        </w:rPr>
        <w:t xml:space="preserve"> образцов. Положительные результаты получены в 3 </w:t>
      </w:r>
      <w:r w:rsidRPr="00C71B8F">
        <w:rPr>
          <w:rFonts w:ascii="Times New Roman" w:hAnsi="Times New Roman" w:cs="Times New Roman"/>
          <w:sz w:val="28"/>
          <w:szCs w:val="28"/>
          <w:lang w:val="kk-KZ"/>
        </w:rPr>
        <w:t xml:space="preserve">221 </w:t>
      </w:r>
      <w:proofErr w:type="spellStart"/>
      <w:r w:rsidRPr="00C71B8F">
        <w:rPr>
          <w:rFonts w:ascii="Times New Roman" w:hAnsi="Times New Roman" w:cs="Times New Roman"/>
          <w:sz w:val="28"/>
          <w:szCs w:val="28"/>
        </w:rPr>
        <w:t>случа</w:t>
      </w:r>
      <w:proofErr w:type="spellEnd"/>
      <w:r w:rsidRPr="00C71B8F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C71B8F">
        <w:rPr>
          <w:rFonts w:ascii="Times New Roman" w:hAnsi="Times New Roman" w:cs="Times New Roman"/>
          <w:sz w:val="28"/>
          <w:szCs w:val="28"/>
        </w:rPr>
        <w:t xml:space="preserve"> (</w:t>
      </w:r>
      <w:r w:rsidRPr="00C71B8F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Pr="00C71B8F">
        <w:rPr>
          <w:rFonts w:ascii="Times New Roman" w:hAnsi="Times New Roman" w:cs="Times New Roman"/>
          <w:sz w:val="28"/>
          <w:szCs w:val="28"/>
        </w:rPr>
        <w:t>%). Структура выявленных не гриппозных вирусов выглядит следующим образом: риновирус — 1 0</w:t>
      </w:r>
      <w:r w:rsidRPr="00C71B8F">
        <w:rPr>
          <w:rFonts w:ascii="Times New Roman" w:hAnsi="Times New Roman" w:cs="Times New Roman"/>
          <w:sz w:val="28"/>
          <w:szCs w:val="28"/>
          <w:lang w:val="kk-KZ"/>
        </w:rPr>
        <w:t>73</w:t>
      </w:r>
      <w:r w:rsidRPr="00C71B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1B8F">
        <w:rPr>
          <w:rFonts w:ascii="Times New Roman" w:hAnsi="Times New Roman" w:cs="Times New Roman"/>
          <w:sz w:val="28"/>
          <w:szCs w:val="28"/>
        </w:rPr>
        <w:t>случа</w:t>
      </w:r>
      <w:proofErr w:type="spellEnd"/>
      <w:r w:rsidRPr="00C71B8F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Pr="00C71B8F">
        <w:rPr>
          <w:rFonts w:ascii="Times New Roman" w:hAnsi="Times New Roman" w:cs="Times New Roman"/>
          <w:sz w:val="28"/>
          <w:szCs w:val="28"/>
        </w:rPr>
        <w:t xml:space="preserve"> (33%), РС-вирус — </w:t>
      </w:r>
      <w:proofErr w:type="gramStart"/>
      <w:r w:rsidRPr="00C71B8F">
        <w:rPr>
          <w:rFonts w:ascii="Times New Roman" w:hAnsi="Times New Roman" w:cs="Times New Roman"/>
          <w:sz w:val="28"/>
          <w:szCs w:val="28"/>
        </w:rPr>
        <w:t>69</w:t>
      </w:r>
      <w:r w:rsidRPr="00C71B8F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C71B8F">
        <w:rPr>
          <w:rFonts w:ascii="Times New Roman" w:hAnsi="Times New Roman" w:cs="Times New Roman"/>
          <w:sz w:val="28"/>
          <w:szCs w:val="28"/>
        </w:rPr>
        <w:t xml:space="preserve">  (</w:t>
      </w:r>
      <w:proofErr w:type="gramEnd"/>
      <w:r w:rsidRPr="00C71B8F">
        <w:rPr>
          <w:rFonts w:ascii="Times New Roman" w:hAnsi="Times New Roman" w:cs="Times New Roman"/>
          <w:sz w:val="28"/>
          <w:szCs w:val="28"/>
        </w:rPr>
        <w:t>2</w:t>
      </w:r>
      <w:r w:rsidRPr="00C71B8F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C71B8F">
        <w:rPr>
          <w:rFonts w:ascii="Times New Roman" w:hAnsi="Times New Roman" w:cs="Times New Roman"/>
          <w:sz w:val="28"/>
          <w:szCs w:val="28"/>
        </w:rPr>
        <w:t>%), парагрипп — 3</w:t>
      </w:r>
      <w:r w:rsidRPr="00C71B8F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C71B8F">
        <w:rPr>
          <w:rFonts w:ascii="Times New Roman" w:hAnsi="Times New Roman" w:cs="Times New Roman"/>
          <w:sz w:val="28"/>
          <w:szCs w:val="28"/>
        </w:rPr>
        <w:t>1(12,0%), коронавирусы — 332 (10,5%), аденовирус — 28</w:t>
      </w:r>
      <w:r w:rsidRPr="00C71B8F">
        <w:rPr>
          <w:rFonts w:ascii="Times New Roman" w:hAnsi="Times New Roman" w:cs="Times New Roman"/>
          <w:sz w:val="28"/>
          <w:szCs w:val="28"/>
          <w:lang w:val="kk-KZ"/>
        </w:rPr>
        <w:t xml:space="preserve">8 </w:t>
      </w:r>
      <w:r w:rsidRPr="00C71B8F">
        <w:rPr>
          <w:rFonts w:ascii="Times New Roman" w:hAnsi="Times New Roman" w:cs="Times New Roman"/>
          <w:sz w:val="28"/>
          <w:szCs w:val="28"/>
        </w:rPr>
        <w:t>(</w:t>
      </w:r>
      <w:r w:rsidRPr="00C71B8F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C71B8F">
        <w:rPr>
          <w:rFonts w:ascii="Times New Roman" w:hAnsi="Times New Roman" w:cs="Times New Roman"/>
          <w:sz w:val="28"/>
          <w:szCs w:val="28"/>
        </w:rPr>
        <w:t>%), бокавирус — 22</w:t>
      </w:r>
      <w:r w:rsidRPr="00C71B8F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C71B8F">
        <w:rPr>
          <w:rFonts w:ascii="Times New Roman" w:hAnsi="Times New Roman" w:cs="Times New Roman"/>
          <w:sz w:val="28"/>
          <w:szCs w:val="28"/>
        </w:rPr>
        <w:t xml:space="preserve"> (7,2%), метапневмовирус — </w:t>
      </w:r>
      <w:r w:rsidRPr="00C71B8F">
        <w:rPr>
          <w:rFonts w:ascii="Times New Roman" w:hAnsi="Times New Roman" w:cs="Times New Roman"/>
          <w:sz w:val="28"/>
          <w:szCs w:val="28"/>
          <w:lang w:val="kk-KZ"/>
        </w:rPr>
        <w:t>209</w:t>
      </w:r>
      <w:r w:rsidRPr="00C71B8F">
        <w:rPr>
          <w:rFonts w:ascii="Times New Roman" w:hAnsi="Times New Roman" w:cs="Times New Roman"/>
          <w:sz w:val="28"/>
          <w:szCs w:val="28"/>
        </w:rPr>
        <w:t xml:space="preserve"> случаев (6,2%) (рисунок 2).</w:t>
      </w:r>
    </w:p>
    <w:p w14:paraId="1DD6FE48" w14:textId="77777777" w:rsidR="004A7A80" w:rsidRPr="00C71B8F" w:rsidRDefault="004A7A80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D24387F" w14:textId="77777777" w:rsidR="004A7A80" w:rsidRPr="00C71B8F" w:rsidRDefault="004A7A80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1B8F">
        <w:rPr>
          <w:rFonts w:ascii="Times New Roman" w:hAnsi="Times New Roman" w:cs="Times New Roman"/>
          <w:b/>
          <w:bCs/>
          <w:sz w:val="28"/>
          <w:szCs w:val="28"/>
        </w:rPr>
        <w:t>Возрастная структура РСВ</w:t>
      </w:r>
    </w:p>
    <w:p w14:paraId="31983302" w14:textId="6C0EE9B6" w:rsidR="004A7A80" w:rsidRPr="00C71B8F" w:rsidRDefault="004A7A80" w:rsidP="00C71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B8F">
        <w:rPr>
          <w:rFonts w:ascii="Times New Roman" w:hAnsi="Times New Roman" w:cs="Times New Roman"/>
          <w:sz w:val="28"/>
          <w:szCs w:val="28"/>
        </w:rPr>
        <w:t xml:space="preserve">Возрастной анализ показал, что основная доля случаев РСВ-инфекции приходилась на детей раннего возраста: </w:t>
      </w:r>
      <w:proofErr w:type="gramStart"/>
      <w:r w:rsidRPr="00C71B8F">
        <w:rPr>
          <w:rFonts w:ascii="Times New Roman" w:hAnsi="Times New Roman" w:cs="Times New Roman"/>
          <w:sz w:val="28"/>
          <w:szCs w:val="28"/>
          <w:lang w:val="kk-KZ"/>
        </w:rPr>
        <w:t>0-4</w:t>
      </w:r>
      <w:proofErr w:type="gramEnd"/>
      <w:r w:rsidRPr="00C71B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71B8F">
        <w:rPr>
          <w:rFonts w:ascii="Times New Roman" w:hAnsi="Times New Roman" w:cs="Times New Roman"/>
          <w:sz w:val="28"/>
          <w:szCs w:val="28"/>
        </w:rPr>
        <w:t xml:space="preserve">года — 470 случаев (67,8%), 5–14 лет – 68 (9,8%), 15–29 лет - 88(112,7%), 30–64 года - 58(8,4%) и ≥65 лет - 9 случаев (1,3 %) (рисунок </w:t>
      </w:r>
      <w:r w:rsidR="00C71B8F" w:rsidRPr="00C71B8F">
        <w:rPr>
          <w:rFonts w:ascii="Times New Roman" w:hAnsi="Times New Roman" w:cs="Times New Roman"/>
          <w:sz w:val="28"/>
          <w:szCs w:val="28"/>
        </w:rPr>
        <w:t>2</w:t>
      </w:r>
      <w:r w:rsidRPr="00C71B8F">
        <w:rPr>
          <w:rFonts w:ascii="Times New Roman" w:hAnsi="Times New Roman" w:cs="Times New Roman"/>
          <w:sz w:val="28"/>
          <w:szCs w:val="28"/>
        </w:rPr>
        <w:t>).</w:t>
      </w:r>
    </w:p>
    <w:p w14:paraId="36E9A985" w14:textId="77777777" w:rsidR="004A7A80" w:rsidRPr="00C71B8F" w:rsidRDefault="004A7A80" w:rsidP="00C71B8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192C55" w14:textId="4B317EE8" w:rsidR="004A7A80" w:rsidRPr="00C71B8F" w:rsidRDefault="004A7A80" w:rsidP="00C71B8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B8F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4BF78C23" wp14:editId="372CC294">
            <wp:extent cx="5915025" cy="2495550"/>
            <wp:effectExtent l="0" t="0" r="9525" b="0"/>
            <wp:docPr id="182836656" name="Диаграмма 6">
              <a:extLst xmlns:a="http://schemas.openxmlformats.org/drawingml/2006/main">
                <a:ext uri="{FF2B5EF4-FFF2-40B4-BE49-F238E27FC236}">
                  <a16:creationId xmlns:a16="http://schemas.microsoft.com/office/drawing/2014/main" id="{806AFFCC-CD40-D5B0-492A-158F104FD23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09C68AA1" w14:textId="22F57038" w:rsidR="004A7A80" w:rsidRPr="00C71B8F" w:rsidRDefault="004A7A80" w:rsidP="00C71B8F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71B8F">
        <w:rPr>
          <w:rFonts w:ascii="Times New Roman" w:hAnsi="Times New Roman" w:cs="Times New Roman"/>
          <w:i/>
          <w:iCs/>
          <w:sz w:val="28"/>
          <w:szCs w:val="28"/>
        </w:rPr>
        <w:t xml:space="preserve">Рисунок </w:t>
      </w:r>
      <w:r w:rsidR="00C71B8F" w:rsidRPr="00C71B8F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C71B8F">
        <w:rPr>
          <w:rFonts w:ascii="Times New Roman" w:hAnsi="Times New Roman" w:cs="Times New Roman"/>
          <w:i/>
          <w:iCs/>
          <w:sz w:val="28"/>
          <w:szCs w:val="28"/>
        </w:rPr>
        <w:t xml:space="preserve">. Возрастная структура РСВ, </w:t>
      </w:r>
      <w:proofErr w:type="gramStart"/>
      <w:r w:rsidRPr="00C71B8F">
        <w:rPr>
          <w:rFonts w:ascii="Times New Roman" w:hAnsi="Times New Roman" w:cs="Times New Roman"/>
          <w:i/>
          <w:iCs/>
          <w:sz w:val="28"/>
          <w:szCs w:val="28"/>
        </w:rPr>
        <w:t>2025-2026</w:t>
      </w:r>
      <w:proofErr w:type="gramEnd"/>
      <w:r w:rsidRPr="00C71B8F">
        <w:rPr>
          <w:rFonts w:ascii="Times New Roman" w:hAnsi="Times New Roman" w:cs="Times New Roman"/>
          <w:i/>
          <w:iCs/>
          <w:sz w:val="28"/>
          <w:szCs w:val="28"/>
        </w:rPr>
        <w:t xml:space="preserve"> гг., РК, %</w:t>
      </w:r>
    </w:p>
    <w:p w14:paraId="26A2EB27" w14:textId="77777777" w:rsidR="004A7A80" w:rsidRPr="00C71B8F" w:rsidRDefault="004A7A80" w:rsidP="00C71B8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1B8F">
        <w:rPr>
          <w:rFonts w:ascii="Times New Roman" w:hAnsi="Times New Roman" w:cs="Times New Roman"/>
          <w:sz w:val="28"/>
          <w:szCs w:val="28"/>
        </w:rPr>
        <w:t>Полученные данные подтверждают наиболее высокую восприимчивость детей раннего возраста к РСВ-инфекции.</w:t>
      </w:r>
    </w:p>
    <w:p w14:paraId="5324034B" w14:textId="77777777" w:rsidR="004A7A80" w:rsidRPr="00C71B8F" w:rsidRDefault="004A7A80" w:rsidP="005D29D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1B8F">
        <w:rPr>
          <w:rFonts w:ascii="Times New Roman" w:hAnsi="Times New Roman" w:cs="Times New Roman"/>
          <w:b/>
          <w:bCs/>
          <w:sz w:val="28"/>
          <w:szCs w:val="28"/>
        </w:rPr>
        <w:t>Циркуляция РСВ среди пациентов с ГПЗ и ТОРИ</w:t>
      </w:r>
    </w:p>
    <w:p w14:paraId="279F4311" w14:textId="77777777" w:rsidR="004A7A80" w:rsidRPr="00C71B8F" w:rsidRDefault="004A7A80" w:rsidP="005D2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B8F">
        <w:rPr>
          <w:rFonts w:ascii="Times New Roman" w:hAnsi="Times New Roman" w:cs="Times New Roman"/>
          <w:sz w:val="28"/>
          <w:szCs w:val="28"/>
        </w:rPr>
        <w:t>По данным дозорного эпидемиологического надзора за гриппоподобными заболеваниями (ГПЗ) и тяжелыми острыми респираторными инфекциями (ТОРИ) в эпидемическом сезоне 2025–2026 гг. отмечалась циркуляция РС-вирусной инфекции преимущественно среди детей раннего возраста.</w:t>
      </w:r>
    </w:p>
    <w:p w14:paraId="23DCAF74" w14:textId="77777777" w:rsidR="004A7A80" w:rsidRPr="00C71B8F" w:rsidRDefault="004A7A80" w:rsidP="005D2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B8F">
        <w:rPr>
          <w:rFonts w:ascii="Times New Roman" w:hAnsi="Times New Roman" w:cs="Times New Roman"/>
          <w:sz w:val="28"/>
          <w:szCs w:val="28"/>
        </w:rPr>
        <w:t xml:space="preserve">Среди пациентов с ГПЗ циркуляция РС-вируса сохранялась на протяжении сезона, однако интенсивность выявления была ниже по сравнению с ТОРИ. </w:t>
      </w:r>
      <w:r w:rsidRPr="00C71B8F">
        <w:rPr>
          <w:rFonts w:ascii="Times New Roman" w:hAnsi="Times New Roman" w:cs="Times New Roman"/>
          <w:sz w:val="28"/>
          <w:szCs w:val="28"/>
        </w:rPr>
        <w:lastRenderedPageBreak/>
        <w:t>Наиболее часто РС-вирус выявлялся у детей младшего возраста при обращении за амбулаторной медицинской помощью.</w:t>
      </w:r>
    </w:p>
    <w:p w14:paraId="6443CB88" w14:textId="77777777" w:rsidR="004A7A80" w:rsidRPr="00C71B8F" w:rsidRDefault="004A7A80" w:rsidP="005D2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B8F">
        <w:rPr>
          <w:rFonts w:ascii="Times New Roman" w:hAnsi="Times New Roman" w:cs="Times New Roman"/>
          <w:sz w:val="28"/>
          <w:szCs w:val="28"/>
        </w:rPr>
        <w:t xml:space="preserve">Среди пациентов с ТОРИ случаи РС-вирусной инфекции регистрировались в течение всего эпидсезона с наибольшим уровнем выявления в зимне-весенний период. </w:t>
      </w:r>
      <w:r w:rsidRPr="00C71B8F">
        <w:rPr>
          <w:rFonts w:ascii="Times New Roman" w:hAnsi="Times New Roman" w:cs="Times New Roman"/>
          <w:sz w:val="28"/>
          <w:szCs w:val="28"/>
          <w:lang w:val="kk-KZ"/>
        </w:rPr>
        <w:t>Так, ц</w:t>
      </w:r>
      <w:proofErr w:type="spellStart"/>
      <w:r w:rsidRPr="00C71B8F">
        <w:rPr>
          <w:rFonts w:ascii="Times New Roman" w:hAnsi="Times New Roman" w:cs="Times New Roman"/>
          <w:sz w:val="28"/>
          <w:szCs w:val="28"/>
        </w:rPr>
        <w:t>иркуляция</w:t>
      </w:r>
      <w:proofErr w:type="spellEnd"/>
      <w:r w:rsidRPr="00C71B8F">
        <w:rPr>
          <w:rFonts w:ascii="Times New Roman" w:hAnsi="Times New Roman" w:cs="Times New Roman"/>
          <w:sz w:val="28"/>
          <w:szCs w:val="28"/>
        </w:rPr>
        <w:t xml:space="preserve"> РСВ регистрировалась преимущественно </w:t>
      </w:r>
      <w:r w:rsidRPr="00C71B8F">
        <w:rPr>
          <w:rFonts w:ascii="Times New Roman" w:hAnsi="Times New Roman" w:cs="Times New Roman"/>
          <w:sz w:val="28"/>
          <w:szCs w:val="28"/>
          <w:lang w:val="kk-KZ"/>
        </w:rPr>
        <w:t xml:space="preserve">на </w:t>
      </w:r>
      <w:r w:rsidRPr="00C71B8F">
        <w:rPr>
          <w:rFonts w:ascii="Times New Roman" w:hAnsi="Times New Roman" w:cs="Times New Roman"/>
          <w:sz w:val="28"/>
          <w:szCs w:val="28"/>
        </w:rPr>
        <w:t xml:space="preserve"> 46–52 неделях 2025 года и в первые недели 2026 года. Наиболее высокая активность РСВ отмечалась в 49–52 неделях, когда доля выявленных случаев среди других респираторных вирусов существенно возрастала. После 4 недели 2026 года интенсивность циркуляции РСВ постепенно снизилась, и далее регистрировались преимущественно единичные случаи. Основная доля заболевших приходилась на детей до 5 лет, что также свидетельствует о высокой роли РС-вируса в структуре тяжелых респираторных инфекций у детей.</w:t>
      </w:r>
    </w:p>
    <w:p w14:paraId="17E40ACF" w14:textId="77777777" w:rsidR="004A7A80" w:rsidRPr="00C71B8F" w:rsidRDefault="004A7A80" w:rsidP="005D2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B8F">
        <w:rPr>
          <w:rFonts w:ascii="Times New Roman" w:hAnsi="Times New Roman" w:cs="Times New Roman"/>
          <w:sz w:val="28"/>
          <w:szCs w:val="28"/>
        </w:rPr>
        <w:t>Среди случаев ТОРИ с ПЦР РСВ + сопутствующие заболевания отмечались в 4,2% случаев. Наиболее часто регистрировались хронические заболевания сердца — 1,9%, ожирение — 0,8%, а также единичные случаи сахарного диабета, хронических заболеваний печени, почек, неврологических нарушений и беременности — по 0,4%.</w:t>
      </w:r>
    </w:p>
    <w:p w14:paraId="227F57FB" w14:textId="0FFCF123" w:rsidR="004A7A80" w:rsidRPr="00C71B8F" w:rsidRDefault="004A7A80" w:rsidP="005D2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B8F">
        <w:rPr>
          <w:rFonts w:ascii="Times New Roman" w:hAnsi="Times New Roman" w:cs="Times New Roman"/>
          <w:sz w:val="28"/>
          <w:szCs w:val="28"/>
        </w:rPr>
        <w:t xml:space="preserve">Клиническая картина РСВ среди ТОРИ характеризовалась преобладанием кашля — у 100% пациентов, повышения температуры ≥38°С в анамнезе — у 71,5%, лихорадки на момент осмотра — у 67,3%, слабости — у 80,4%, насморка — у 60,8%, одышки — у 55,8% и затрудненного дыхания — у 26,9% пациентов. Боли в горле отмечались у 43,5%, головная боль — у 35,0%, чихание — у 24,6%. Судороги и нарушения сознания регистрировались редко — в 3,1% и 0% случаев соответственно (рисунок </w:t>
      </w:r>
      <w:r w:rsidR="00C71B8F" w:rsidRPr="00C71B8F">
        <w:rPr>
          <w:rFonts w:ascii="Times New Roman" w:hAnsi="Times New Roman" w:cs="Times New Roman"/>
          <w:sz w:val="28"/>
          <w:szCs w:val="28"/>
        </w:rPr>
        <w:t>3</w:t>
      </w:r>
      <w:r w:rsidRPr="00C71B8F">
        <w:rPr>
          <w:rFonts w:ascii="Times New Roman" w:hAnsi="Times New Roman" w:cs="Times New Roman"/>
          <w:sz w:val="28"/>
          <w:szCs w:val="28"/>
        </w:rPr>
        <w:t>).</w:t>
      </w:r>
    </w:p>
    <w:p w14:paraId="0A5EF52E" w14:textId="77777777" w:rsidR="004A7A80" w:rsidRPr="00C71B8F" w:rsidRDefault="004A7A80" w:rsidP="005D2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F093A4" w14:textId="3F86D632" w:rsidR="004A7A80" w:rsidRPr="00C71B8F" w:rsidRDefault="004A7A80" w:rsidP="00C71B8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B8F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2C7FD9E" wp14:editId="71156BC0">
            <wp:extent cx="5953125" cy="3162300"/>
            <wp:effectExtent l="19050" t="19050" r="28575" b="19050"/>
            <wp:docPr id="26677714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1623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635CE1AD" w14:textId="4C36D758" w:rsidR="004A7A80" w:rsidRPr="00C71B8F" w:rsidRDefault="004A7A80" w:rsidP="00C71B8F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71B8F">
        <w:rPr>
          <w:rFonts w:ascii="Times New Roman" w:hAnsi="Times New Roman" w:cs="Times New Roman"/>
          <w:i/>
          <w:iCs/>
          <w:sz w:val="28"/>
          <w:szCs w:val="28"/>
        </w:rPr>
        <w:t xml:space="preserve">Рисунок </w:t>
      </w:r>
      <w:r w:rsidR="00C71B8F" w:rsidRPr="00C71B8F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C71B8F">
        <w:rPr>
          <w:rFonts w:ascii="Times New Roman" w:hAnsi="Times New Roman" w:cs="Times New Roman"/>
          <w:i/>
          <w:iCs/>
          <w:sz w:val="28"/>
          <w:szCs w:val="28"/>
        </w:rPr>
        <w:t xml:space="preserve">. Клинические симптомы РСВ среди ТОРИ, </w:t>
      </w:r>
      <w:proofErr w:type="gramStart"/>
      <w:r w:rsidRPr="00C71B8F">
        <w:rPr>
          <w:rFonts w:ascii="Times New Roman" w:hAnsi="Times New Roman" w:cs="Times New Roman"/>
          <w:i/>
          <w:iCs/>
          <w:sz w:val="28"/>
          <w:szCs w:val="28"/>
        </w:rPr>
        <w:t>2025-2026</w:t>
      </w:r>
      <w:proofErr w:type="gramEnd"/>
      <w:r w:rsidRPr="00C71B8F">
        <w:rPr>
          <w:rFonts w:ascii="Times New Roman" w:hAnsi="Times New Roman" w:cs="Times New Roman"/>
          <w:i/>
          <w:iCs/>
          <w:sz w:val="28"/>
          <w:szCs w:val="28"/>
        </w:rPr>
        <w:t xml:space="preserve"> гг., РК, %</w:t>
      </w:r>
    </w:p>
    <w:p w14:paraId="7D4AA7A6" w14:textId="77777777" w:rsidR="004A7A80" w:rsidRPr="00C71B8F" w:rsidRDefault="004A7A80" w:rsidP="00C71B8F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40E8A89" w14:textId="77777777" w:rsidR="004A7A80" w:rsidRPr="00C71B8F" w:rsidRDefault="004A7A80" w:rsidP="005D2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B8F">
        <w:rPr>
          <w:rFonts w:ascii="Times New Roman" w:hAnsi="Times New Roman" w:cs="Times New Roman"/>
          <w:sz w:val="28"/>
          <w:szCs w:val="28"/>
        </w:rPr>
        <w:t>Среди пациентов с ГПЗ, у кого был выявлен РСВ, основными симптомами были кашель — у 100% пациентов, повышение температуры в анамнезе — у 85,7%, боли в горле — у 74,6%, насморк — у 63,5%, головная боль — у 55,6%, лихорадка на момент осмотра — у 28,6% пациентов. Слабость отмечалась у 22,2%, чихание — у 28,6%, першение в горле — у 17,5%. Тяжелых осложнений не зарегистрировано.</w:t>
      </w:r>
    </w:p>
    <w:p w14:paraId="2CE56DBB" w14:textId="77777777" w:rsidR="004A7A80" w:rsidRPr="00C71B8F" w:rsidRDefault="004A7A80" w:rsidP="005D2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B8F">
        <w:rPr>
          <w:rFonts w:ascii="Times New Roman" w:hAnsi="Times New Roman" w:cs="Times New Roman"/>
          <w:sz w:val="28"/>
          <w:szCs w:val="28"/>
        </w:rPr>
        <w:t>В рутинном надзоре среди пациентов с РСВ-положительным результатом, обратившихся в амбулаторно-поликлинические учреждения, также преобладали симптомы острой респираторной инфекции: повышение температуры ≥38°С - 89,9%, кашель — у 82,0%, боли в горле — 60,7%, насморк — 55,1%, слабость — 39,3%, головная боль — 33,7%, першение в горле — 31,5%. Судороги и рвота регистрировались единично — по 1,1%. Сопутствующая патология практически отсутствовала.</w:t>
      </w:r>
    </w:p>
    <w:p w14:paraId="78AF6F1B" w14:textId="77777777" w:rsidR="004A7A80" w:rsidRPr="00C71B8F" w:rsidRDefault="004A7A80" w:rsidP="005D2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B8F">
        <w:rPr>
          <w:rFonts w:ascii="Times New Roman" w:hAnsi="Times New Roman" w:cs="Times New Roman"/>
          <w:sz w:val="28"/>
          <w:szCs w:val="28"/>
        </w:rPr>
        <w:t xml:space="preserve">Среди пациентов госпитализированных с ПЦР РСВ + наиболее часто отмечались кашель -100%, слабость — у 69,8%, повышение температуры ≥38°С на момент осмотра — у 64,7%, в анамнезе — у 53,2%, насморк — 50,6%, головная боль — 28,7%, чихание — 32,5%, одышка — 16,6% и затрудненное дыхание — 13,7% пациентов. Среди сопутствующих заболеваний преобладали хронические заболевания сердца (2,5%), сахарный диабет (1,2%), хронические заболевания легких и неврологические расстройства — по 0,8%. </w:t>
      </w:r>
    </w:p>
    <w:p w14:paraId="71B5BD41" w14:textId="75BB96B7" w:rsidR="004A7A80" w:rsidRPr="00C71B8F" w:rsidRDefault="004A7A80" w:rsidP="005D2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B8F">
        <w:rPr>
          <w:rFonts w:ascii="Times New Roman" w:hAnsi="Times New Roman" w:cs="Times New Roman"/>
          <w:sz w:val="28"/>
          <w:szCs w:val="28"/>
        </w:rPr>
        <w:t xml:space="preserve">Таким образом, доля РСВ среди обследованных пациентов была выше среди случаев ТОРИ по сравнению с ГПЗ, что свидетельствует о большей роли РСВ в формировании тяжелых острых респираторных инфекций. </w:t>
      </w:r>
    </w:p>
    <w:p w14:paraId="642A5581" w14:textId="77777777" w:rsidR="004A7A80" w:rsidRPr="00C71B8F" w:rsidRDefault="004A7A80" w:rsidP="005D29D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1B8F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14:paraId="471F2F79" w14:textId="77777777" w:rsidR="004A7A80" w:rsidRPr="00C71B8F" w:rsidRDefault="004A7A80" w:rsidP="005D29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B8F">
        <w:rPr>
          <w:rFonts w:ascii="Times New Roman" w:hAnsi="Times New Roman" w:cs="Times New Roman"/>
          <w:sz w:val="28"/>
          <w:szCs w:val="28"/>
        </w:rPr>
        <w:t>Респираторно-синцитиальный вирус остается одним из ключевых не гриппозных респираторных патогенов в Республике Казахстан. Полученные результаты подтверждают его значимую роль в структуре ОРВИ и ТОРИ, особенно среди детей раннего возраста. Наличие выраженной сезонности, региональных особенностей циркуляции и высокой доли тяжелых форм инфекции у детей требует дальнейшего совершенствования эпидемиологического и лабораторного надзора, а также разработки дополнительных профилактических мероприятий.</w:t>
      </w:r>
    </w:p>
    <w:p w14:paraId="126D073B" w14:textId="77777777" w:rsidR="004A7A80" w:rsidRPr="004A7A80" w:rsidRDefault="004A7A80" w:rsidP="004A7A80"/>
    <w:sectPr w:rsidR="004A7A80" w:rsidRPr="004A7A80" w:rsidSect="00C71B8F">
      <w:pgSz w:w="12240" w:h="15840"/>
      <w:pgMar w:top="1134" w:right="850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A61"/>
    <w:rsid w:val="002B0A57"/>
    <w:rsid w:val="004067E6"/>
    <w:rsid w:val="004A7A80"/>
    <w:rsid w:val="00500383"/>
    <w:rsid w:val="005B16E7"/>
    <w:rsid w:val="005D29D6"/>
    <w:rsid w:val="00626E29"/>
    <w:rsid w:val="00634CA3"/>
    <w:rsid w:val="00A146C3"/>
    <w:rsid w:val="00A4423B"/>
    <w:rsid w:val="00C71B8F"/>
    <w:rsid w:val="00F04A61"/>
    <w:rsid w:val="00F71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65EC5"/>
  <w15:chartTrackingRefBased/>
  <w15:docId w15:val="{C61D36E2-3B86-4FD5-9E8E-0EA186648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4A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4A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4A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4A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4A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4A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4A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4A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4A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4A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4A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4A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4A6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4A6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4A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4A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4A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4A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4A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4A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4A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4A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4A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4A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4A6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4A6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4A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4A6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4A61"/>
    <w:rPr>
      <w:b/>
      <w:bCs/>
      <w:smallCaps/>
      <w:color w:val="2F5496" w:themeColor="accent1" w:themeShade="BF"/>
      <w:spacing w:val="5"/>
    </w:rPr>
  </w:style>
  <w:style w:type="paragraph" w:styleId="ac">
    <w:name w:val="annotation text"/>
    <w:basedOn w:val="a"/>
    <w:link w:val="ad"/>
    <w:uiPriority w:val="99"/>
    <w:semiHidden/>
    <w:unhideWhenUsed/>
    <w:rsid w:val="004A7A80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A7A80"/>
    <w:rPr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4A7A80"/>
    <w:rPr>
      <w:sz w:val="16"/>
      <w:szCs w:val="16"/>
    </w:rPr>
  </w:style>
  <w:style w:type="character" w:styleId="af">
    <w:name w:val="Hyperlink"/>
    <w:basedOn w:val="a0"/>
    <w:uiPriority w:val="99"/>
    <w:unhideWhenUsed/>
    <w:rsid w:val="004A7A80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4A7A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hyperlink" Target="https://ilisari.kz/" TargetMode="Externa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Лист3!$C$2</c:f>
              <c:strCache>
                <c:ptCount val="1"/>
                <c:pt idx="0">
                  <c:v>Грипп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Лист3!$B$3:$B$33</c:f>
              <c:numCache>
                <c:formatCode>General</c:formatCode>
                <c:ptCount val="31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</c:numCache>
            </c:numRef>
          </c:cat>
          <c:val>
            <c:numRef>
              <c:f>Лист3!$C$3:$C$33</c:f>
              <c:numCache>
                <c:formatCode>0</c:formatCode>
                <c:ptCount val="31"/>
                <c:pt idx="0">
                  <c:v>3</c:v>
                </c:pt>
                <c:pt idx="1">
                  <c:v>15</c:v>
                </c:pt>
                <c:pt idx="2">
                  <c:v>111</c:v>
                </c:pt>
                <c:pt idx="3">
                  <c:v>92</c:v>
                </c:pt>
                <c:pt idx="4">
                  <c:v>351</c:v>
                </c:pt>
                <c:pt idx="5">
                  <c:v>585</c:v>
                </c:pt>
                <c:pt idx="6">
                  <c:v>550</c:v>
                </c:pt>
                <c:pt idx="7">
                  <c:v>448</c:v>
                </c:pt>
                <c:pt idx="8">
                  <c:v>336</c:v>
                </c:pt>
                <c:pt idx="9">
                  <c:v>301</c:v>
                </c:pt>
                <c:pt idx="10">
                  <c:v>65</c:v>
                </c:pt>
                <c:pt idx="11">
                  <c:v>20</c:v>
                </c:pt>
                <c:pt idx="12">
                  <c:v>14</c:v>
                </c:pt>
                <c:pt idx="13">
                  <c:v>15</c:v>
                </c:pt>
                <c:pt idx="14">
                  <c:v>24</c:v>
                </c:pt>
                <c:pt idx="15">
                  <c:v>14</c:v>
                </c:pt>
                <c:pt idx="16">
                  <c:v>1</c:v>
                </c:pt>
                <c:pt idx="17">
                  <c:v>4</c:v>
                </c:pt>
                <c:pt idx="18">
                  <c:v>8</c:v>
                </c:pt>
                <c:pt idx="19">
                  <c:v>5</c:v>
                </c:pt>
                <c:pt idx="20">
                  <c:v>2</c:v>
                </c:pt>
                <c:pt idx="21">
                  <c:v>3</c:v>
                </c:pt>
                <c:pt idx="22">
                  <c:v>5</c:v>
                </c:pt>
                <c:pt idx="23">
                  <c:v>5</c:v>
                </c:pt>
                <c:pt idx="24">
                  <c:v>2</c:v>
                </c:pt>
                <c:pt idx="25">
                  <c:v>3</c:v>
                </c:pt>
                <c:pt idx="26">
                  <c:v>6</c:v>
                </c:pt>
                <c:pt idx="27">
                  <c:v>0</c:v>
                </c:pt>
                <c:pt idx="28">
                  <c:v>1</c:v>
                </c:pt>
                <c:pt idx="29">
                  <c:v>2</c:v>
                </c:pt>
                <c:pt idx="30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9A7-4EBF-8682-E53DD7501837}"/>
            </c:ext>
          </c:extLst>
        </c:ser>
        <c:ser>
          <c:idx val="1"/>
          <c:order val="1"/>
          <c:tx>
            <c:strRef>
              <c:f>Лист3!$D$2</c:f>
              <c:strCache>
                <c:ptCount val="1"/>
                <c:pt idx="0">
                  <c:v> SARS-COV-2)</c:v>
                </c:pt>
              </c:strCache>
            </c:strRef>
          </c:tx>
          <c:spPr>
            <a:ln w="28575" cap="rnd">
              <a:solidFill>
                <a:srgbClr val="C00000"/>
              </a:solidFill>
              <a:round/>
            </a:ln>
            <a:effectLst/>
          </c:spPr>
          <c:marker>
            <c:symbol val="none"/>
          </c:marker>
          <c:cat>
            <c:numRef>
              <c:f>Лист3!$B$3:$B$33</c:f>
              <c:numCache>
                <c:formatCode>General</c:formatCode>
                <c:ptCount val="31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</c:numCache>
            </c:numRef>
          </c:cat>
          <c:val>
            <c:numRef>
              <c:f>Лист3!$D$3:$D$33</c:f>
              <c:numCache>
                <c:formatCode>General</c:formatCode>
                <c:ptCount val="31"/>
                <c:pt idx="0">
                  <c:v>8</c:v>
                </c:pt>
                <c:pt idx="1">
                  <c:v>8</c:v>
                </c:pt>
                <c:pt idx="2">
                  <c:v>5</c:v>
                </c:pt>
                <c:pt idx="3">
                  <c:v>3</c:v>
                </c:pt>
                <c:pt idx="4">
                  <c:v>7</c:v>
                </c:pt>
                <c:pt idx="5">
                  <c:v>6</c:v>
                </c:pt>
                <c:pt idx="6">
                  <c:v>2</c:v>
                </c:pt>
                <c:pt idx="7">
                  <c:v>0</c:v>
                </c:pt>
                <c:pt idx="8">
                  <c:v>1</c:v>
                </c:pt>
                <c:pt idx="9">
                  <c:v>1</c:v>
                </c:pt>
                <c:pt idx="10">
                  <c:v>2</c:v>
                </c:pt>
                <c:pt idx="11">
                  <c:v>1</c:v>
                </c:pt>
                <c:pt idx="12">
                  <c:v>1</c:v>
                </c:pt>
                <c:pt idx="13">
                  <c:v>0</c:v>
                </c:pt>
                <c:pt idx="14">
                  <c:v>2</c:v>
                </c:pt>
                <c:pt idx="15">
                  <c:v>3</c:v>
                </c:pt>
                <c:pt idx="16">
                  <c:v>0</c:v>
                </c:pt>
                <c:pt idx="17">
                  <c:v>0</c:v>
                </c:pt>
                <c:pt idx="18">
                  <c:v>1</c:v>
                </c:pt>
                <c:pt idx="19">
                  <c:v>0</c:v>
                </c:pt>
                <c:pt idx="20">
                  <c:v>1</c:v>
                </c:pt>
                <c:pt idx="21">
                  <c:v>4</c:v>
                </c:pt>
                <c:pt idx="22">
                  <c:v>6</c:v>
                </c:pt>
                <c:pt idx="23">
                  <c:v>7</c:v>
                </c:pt>
                <c:pt idx="24">
                  <c:v>0</c:v>
                </c:pt>
                <c:pt idx="25">
                  <c:v>0</c:v>
                </c:pt>
                <c:pt idx="26">
                  <c:v>1</c:v>
                </c:pt>
                <c:pt idx="27">
                  <c:v>3</c:v>
                </c:pt>
                <c:pt idx="28">
                  <c:v>0</c:v>
                </c:pt>
                <c:pt idx="29">
                  <c:v>0</c:v>
                </c:pt>
                <c:pt idx="30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9A7-4EBF-8682-E53DD7501837}"/>
            </c:ext>
          </c:extLst>
        </c:ser>
        <c:ser>
          <c:idx val="2"/>
          <c:order val="2"/>
          <c:tx>
            <c:strRef>
              <c:f>Лист3!$E$2</c:f>
              <c:strCache>
                <c:ptCount val="1"/>
                <c:pt idx="0">
                  <c:v>РС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Лист3!$B$3:$B$33</c:f>
              <c:numCache>
                <c:formatCode>General</c:formatCode>
                <c:ptCount val="31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</c:numCache>
            </c:numRef>
          </c:cat>
          <c:val>
            <c:numRef>
              <c:f>Лист3!$E$3:$E$33</c:f>
              <c:numCache>
                <c:formatCode>General</c:formatCode>
                <c:ptCount val="31"/>
                <c:pt idx="0">
                  <c:v>3</c:v>
                </c:pt>
                <c:pt idx="1">
                  <c:v>1</c:v>
                </c:pt>
                <c:pt idx="2">
                  <c:v>3</c:v>
                </c:pt>
                <c:pt idx="3">
                  <c:v>4</c:v>
                </c:pt>
                <c:pt idx="4">
                  <c:v>16</c:v>
                </c:pt>
                <c:pt idx="5">
                  <c:v>10</c:v>
                </c:pt>
                <c:pt idx="6">
                  <c:v>3</c:v>
                </c:pt>
                <c:pt idx="7">
                  <c:v>3</c:v>
                </c:pt>
                <c:pt idx="8">
                  <c:v>4</c:v>
                </c:pt>
                <c:pt idx="9">
                  <c:v>27</c:v>
                </c:pt>
                <c:pt idx="10">
                  <c:v>18</c:v>
                </c:pt>
                <c:pt idx="11">
                  <c:v>16</c:v>
                </c:pt>
                <c:pt idx="12">
                  <c:v>6</c:v>
                </c:pt>
                <c:pt idx="13">
                  <c:v>38</c:v>
                </c:pt>
                <c:pt idx="14">
                  <c:v>96</c:v>
                </c:pt>
                <c:pt idx="15">
                  <c:v>112</c:v>
                </c:pt>
                <c:pt idx="16">
                  <c:v>81</c:v>
                </c:pt>
                <c:pt idx="17">
                  <c:v>52</c:v>
                </c:pt>
                <c:pt idx="18">
                  <c:v>48</c:v>
                </c:pt>
                <c:pt idx="19">
                  <c:v>51</c:v>
                </c:pt>
                <c:pt idx="20">
                  <c:v>35</c:v>
                </c:pt>
                <c:pt idx="21">
                  <c:v>17</c:v>
                </c:pt>
                <c:pt idx="22">
                  <c:v>13</c:v>
                </c:pt>
                <c:pt idx="23">
                  <c:v>12</c:v>
                </c:pt>
                <c:pt idx="24">
                  <c:v>4</c:v>
                </c:pt>
                <c:pt idx="25">
                  <c:v>9</c:v>
                </c:pt>
                <c:pt idx="26">
                  <c:v>6</c:v>
                </c:pt>
                <c:pt idx="27">
                  <c:v>5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E9A7-4EBF-8682-E53DD75018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5681184"/>
        <c:axId val="196920672"/>
      </c:lineChart>
      <c:catAx>
        <c:axId val="15681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196920672"/>
        <c:crosses val="autoZero"/>
        <c:auto val="1"/>
        <c:lblAlgn val="ctr"/>
        <c:lblOffset val="100"/>
        <c:noMultiLvlLbl val="0"/>
      </c:catAx>
      <c:valAx>
        <c:axId val="19692067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b="1"/>
                  <a:t>количество</a:t>
                </a:r>
                <a:r>
                  <a:rPr lang="ru-RU" b="1" baseline="0"/>
                  <a:t> случаев, абс.число</a:t>
                </a:r>
                <a:endParaRPr lang="ru-RU" b="1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0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156811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K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возраст!$J$9:$N$9</c:f>
              <c:strCache>
                <c:ptCount val="5"/>
                <c:pt idx="0">
                  <c:v>0-4</c:v>
                </c:pt>
                <c:pt idx="1">
                  <c:v>05-14л</c:v>
                </c:pt>
                <c:pt idx="2">
                  <c:v>15-29</c:v>
                </c:pt>
                <c:pt idx="3">
                  <c:v>30-64</c:v>
                </c:pt>
                <c:pt idx="4">
                  <c:v>65 и ст</c:v>
                </c:pt>
              </c:strCache>
            </c:strRef>
          </c:cat>
          <c:val>
            <c:numRef>
              <c:f>возраст!$J$10:$N$10</c:f>
              <c:numCache>
                <c:formatCode>0.0</c:formatCode>
                <c:ptCount val="5"/>
                <c:pt idx="0">
                  <c:v>67.821067821067828</c:v>
                </c:pt>
                <c:pt idx="1">
                  <c:v>9.8124098124098129</c:v>
                </c:pt>
                <c:pt idx="2">
                  <c:v>12.698412698412698</c:v>
                </c:pt>
                <c:pt idx="3">
                  <c:v>8.3694083694083687</c:v>
                </c:pt>
                <c:pt idx="4">
                  <c:v>1.2987012987012987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EF8-4C93-9C95-CD432733910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697045616"/>
        <c:axId val="1697046096"/>
      </c:barChart>
      <c:catAx>
        <c:axId val="16970456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1697046096"/>
        <c:crosses val="autoZero"/>
        <c:auto val="1"/>
        <c:lblAlgn val="ctr"/>
        <c:lblOffset val="100"/>
        <c:noMultiLvlLbl val="0"/>
      </c:catAx>
      <c:valAx>
        <c:axId val="169704609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уд.вес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KZ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16970456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ysClr val="windowText" lastClr="000000"/>
      </a:solidFill>
      <a:round/>
    </a:ln>
    <a:effectLst/>
  </c:spPr>
  <c:txPr>
    <a:bodyPr/>
    <a:lstStyle/>
    <a:p>
      <a:pPr>
        <a:defRPr/>
      </a:pPr>
      <a:endParaRPr lang="ru-KZ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1432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НЦОЗ МЗ РК</dc:creator>
  <cp:keywords/>
  <dc:description/>
  <cp:lastModifiedBy>НЦОЗ МЗ РК</cp:lastModifiedBy>
  <cp:revision>3</cp:revision>
  <cp:lastPrinted>2026-10-12T06:14:00Z</cp:lastPrinted>
  <dcterms:created xsi:type="dcterms:W3CDTF">2026-10-12T06:05:00Z</dcterms:created>
  <dcterms:modified xsi:type="dcterms:W3CDTF">2026-10-12T06:19:00Z</dcterms:modified>
</cp:coreProperties>
</file>