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48FC" w:rsidRDefault="00C12F32">
      <w:pPr>
        <w:spacing w:after="0" w:line="240" w:lineRule="auto"/>
        <w:jc w:val="center"/>
        <w:rPr>
          <w:rFonts w:ascii="Times New Roman" w:hAnsi="Times New Roman" w:cs="Times New Roman"/>
          <w:b/>
          <w:bCs/>
          <w:sz w:val="28"/>
          <w:szCs w:val="28"/>
        </w:rPr>
      </w:pPr>
      <w:bookmarkStart w:id="0" w:name="_Hlk138687611"/>
      <w:bookmarkEnd w:id="0"/>
      <w:r>
        <w:rPr>
          <w:rFonts w:ascii="Times New Roman" w:hAnsi="Times New Roman" w:cs="Times New Roman"/>
          <w:b/>
          <w:bCs/>
          <w:sz w:val="28"/>
          <w:szCs w:val="28"/>
        </w:rPr>
        <w:t>МИНИСТЕРСТВО ЗДРАВООХРАНЕНИЯ РЕСПУБЛИКИ КАЗАХСТАН</w:t>
      </w:r>
    </w:p>
    <w:p w:rsidR="00FD48FC" w:rsidRDefault="00FD48FC">
      <w:pPr>
        <w:spacing w:after="0" w:line="240" w:lineRule="auto"/>
        <w:jc w:val="center"/>
        <w:rPr>
          <w:rFonts w:ascii="Times New Roman" w:hAnsi="Times New Roman" w:cs="Times New Roman"/>
          <w:b/>
          <w:bCs/>
          <w:sz w:val="28"/>
          <w:szCs w:val="28"/>
        </w:rPr>
      </w:pPr>
    </w:p>
    <w:p w:rsidR="00FD48FC" w:rsidRDefault="00C12F3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РГП НА ПХВ «РЕСПУБЛИКАНСКИЙ НАУЧНО-ПРАКТИЧЕСКИЙ ЦЕНТР ПСИХИЧЕСКОГО ЗДОРОВЬЯ» МЗ РК</w:t>
      </w:r>
    </w:p>
    <w:p w:rsidR="00FD48FC" w:rsidRDefault="00FD48FC">
      <w:pPr>
        <w:spacing w:after="0" w:line="240" w:lineRule="auto"/>
        <w:ind w:firstLine="720"/>
        <w:jc w:val="both"/>
        <w:rPr>
          <w:rFonts w:ascii="Times New Roman" w:hAnsi="Times New Roman" w:cs="Times New Roman"/>
          <w:b/>
          <w:sz w:val="28"/>
          <w:szCs w:val="28"/>
        </w:rPr>
      </w:pPr>
    </w:p>
    <w:p w:rsidR="00FD48FC" w:rsidRDefault="00FD48FC">
      <w:pPr>
        <w:spacing w:after="0" w:line="240" w:lineRule="auto"/>
        <w:ind w:firstLine="720"/>
        <w:jc w:val="both"/>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C12F32">
      <w:pPr>
        <w:tabs>
          <w:tab w:val="left" w:pos="851"/>
        </w:tabs>
        <w:spacing w:after="0" w:line="240" w:lineRule="auto"/>
        <w:jc w:val="center"/>
        <w:rPr>
          <w:rFonts w:ascii="Times New Roman" w:hAnsi="Times New Roman" w:cs="Times New Roman"/>
          <w:b/>
          <w:sz w:val="28"/>
          <w:szCs w:val="28"/>
        </w:rPr>
      </w:pPr>
      <w:bookmarkStart w:id="1" w:name="_Hlk209623848"/>
      <w:proofErr w:type="spellStart"/>
      <w:r>
        <w:rPr>
          <w:rFonts w:ascii="Times New Roman" w:hAnsi="Times New Roman" w:cs="Times New Roman"/>
          <w:b/>
          <w:sz w:val="28"/>
          <w:szCs w:val="28"/>
        </w:rPr>
        <w:t>Тлеубаева</w:t>
      </w:r>
      <w:proofErr w:type="spellEnd"/>
      <w:r>
        <w:rPr>
          <w:rFonts w:ascii="Times New Roman" w:hAnsi="Times New Roman" w:cs="Times New Roman"/>
          <w:b/>
          <w:sz w:val="28"/>
          <w:szCs w:val="28"/>
        </w:rPr>
        <w:t xml:space="preserve"> Ш.М., </w:t>
      </w:r>
      <w:proofErr w:type="spellStart"/>
      <w:r>
        <w:rPr>
          <w:rFonts w:ascii="Times New Roman" w:hAnsi="Times New Roman" w:cs="Times New Roman"/>
          <w:b/>
          <w:sz w:val="28"/>
          <w:szCs w:val="28"/>
        </w:rPr>
        <w:t>Садвакасова</w:t>
      </w:r>
      <w:proofErr w:type="spellEnd"/>
      <w:r>
        <w:rPr>
          <w:rFonts w:ascii="Times New Roman" w:hAnsi="Times New Roman" w:cs="Times New Roman"/>
          <w:b/>
          <w:sz w:val="28"/>
          <w:szCs w:val="28"/>
        </w:rPr>
        <w:t xml:space="preserve"> Г.А., </w:t>
      </w:r>
      <w:proofErr w:type="spellStart"/>
      <w:r>
        <w:rPr>
          <w:rFonts w:ascii="Times New Roman" w:hAnsi="Times New Roman" w:cs="Times New Roman"/>
          <w:b/>
          <w:sz w:val="28"/>
          <w:szCs w:val="28"/>
        </w:rPr>
        <w:t>Ескалиева</w:t>
      </w:r>
      <w:proofErr w:type="spellEnd"/>
      <w:r>
        <w:rPr>
          <w:rFonts w:ascii="Times New Roman" w:hAnsi="Times New Roman" w:cs="Times New Roman"/>
          <w:b/>
          <w:sz w:val="28"/>
          <w:szCs w:val="28"/>
        </w:rPr>
        <w:t xml:space="preserve"> А.Т., Есимов Н.Б.</w:t>
      </w:r>
      <w:r w:rsidR="000E1473">
        <w:rPr>
          <w:rFonts w:ascii="Times New Roman" w:hAnsi="Times New Roman" w:cs="Times New Roman"/>
          <w:b/>
          <w:sz w:val="28"/>
          <w:szCs w:val="28"/>
        </w:rPr>
        <w:t xml:space="preserve">, Измаилова Н.Т., </w:t>
      </w:r>
      <w:proofErr w:type="spellStart"/>
      <w:r w:rsidR="000E1473">
        <w:rPr>
          <w:rFonts w:ascii="Times New Roman" w:hAnsi="Times New Roman" w:cs="Times New Roman"/>
          <w:b/>
          <w:sz w:val="28"/>
          <w:szCs w:val="28"/>
        </w:rPr>
        <w:t>Есимова</w:t>
      </w:r>
      <w:proofErr w:type="spellEnd"/>
      <w:r w:rsidR="000E1473">
        <w:rPr>
          <w:rFonts w:ascii="Times New Roman" w:hAnsi="Times New Roman" w:cs="Times New Roman"/>
          <w:b/>
          <w:sz w:val="28"/>
          <w:szCs w:val="28"/>
        </w:rPr>
        <w:t xml:space="preserve"> А.Д.</w:t>
      </w:r>
      <w:bookmarkEnd w:id="1"/>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FD48FC">
      <w:pPr>
        <w:tabs>
          <w:tab w:val="left" w:pos="851"/>
        </w:tabs>
        <w:spacing w:after="0" w:line="240" w:lineRule="auto"/>
        <w:rPr>
          <w:rFonts w:ascii="Times New Roman" w:hAnsi="Times New Roman" w:cs="Times New Roman"/>
          <w:b/>
          <w:sz w:val="28"/>
          <w:szCs w:val="28"/>
        </w:rPr>
      </w:pPr>
    </w:p>
    <w:p w:rsidR="00FD48FC" w:rsidRDefault="00C12F32">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ПЕРВИЧНАЯ ПРОФИЛАКТИКА ПСИХИЧЕСКИХ ПОВЕДЕНЧЕСКИХ РАССТРОЙСТВ, В ТОМ ЧИСЛЕ ВСЛЕДСТВИЕ УПОТРЕБЛЕНИЯ </w:t>
      </w:r>
      <w:r w:rsidR="000E1473">
        <w:rPr>
          <w:rFonts w:ascii="Times New Roman" w:hAnsi="Times New Roman" w:cs="Times New Roman"/>
          <w:b/>
          <w:sz w:val="28"/>
          <w:szCs w:val="28"/>
        </w:rPr>
        <w:t>ПСИХОАКТИВНЫХ ВЕЩЕСТВ</w:t>
      </w:r>
      <w:r>
        <w:rPr>
          <w:rFonts w:ascii="Times New Roman" w:hAnsi="Times New Roman" w:cs="Times New Roman"/>
          <w:b/>
          <w:sz w:val="28"/>
          <w:szCs w:val="28"/>
        </w:rPr>
        <w:t>. НОВЫЕ ПОДХОДЫ.</w:t>
      </w:r>
    </w:p>
    <w:p w:rsidR="00FD48FC" w:rsidRDefault="00FD48FC">
      <w:pPr>
        <w:tabs>
          <w:tab w:val="left" w:pos="851"/>
        </w:tabs>
        <w:spacing w:after="0" w:line="240" w:lineRule="auto"/>
        <w:jc w:val="center"/>
        <w:rPr>
          <w:rFonts w:ascii="Times New Roman" w:hAnsi="Times New Roman" w:cs="Times New Roman"/>
          <w:b/>
          <w:sz w:val="28"/>
          <w:szCs w:val="28"/>
        </w:rPr>
      </w:pPr>
    </w:p>
    <w:p w:rsidR="00FD48FC" w:rsidRDefault="00C12F32">
      <w:pPr>
        <w:tabs>
          <w:tab w:val="left" w:pos="851"/>
        </w:tabs>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FD48FC">
      <w:pPr>
        <w:tabs>
          <w:tab w:val="left" w:pos="851"/>
        </w:tabs>
        <w:spacing w:line="240" w:lineRule="auto"/>
        <w:ind w:firstLine="567"/>
        <w:jc w:val="center"/>
        <w:rPr>
          <w:rFonts w:ascii="Times New Roman" w:hAnsi="Times New Roman" w:cs="Times New Roman"/>
          <w:sz w:val="28"/>
          <w:szCs w:val="28"/>
        </w:rPr>
      </w:pPr>
    </w:p>
    <w:p w:rsidR="00FD48FC" w:rsidRDefault="00C12F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 Алматы, 2025</w:t>
      </w:r>
      <w:r w:rsidR="000E1473">
        <w:rPr>
          <w:rFonts w:ascii="Times New Roman" w:hAnsi="Times New Roman" w:cs="Times New Roman"/>
          <w:b/>
          <w:sz w:val="28"/>
          <w:szCs w:val="28"/>
        </w:rPr>
        <w:t xml:space="preserve"> </w:t>
      </w:r>
      <w:r>
        <w:rPr>
          <w:rFonts w:ascii="Times New Roman" w:hAnsi="Times New Roman" w:cs="Times New Roman"/>
          <w:b/>
          <w:sz w:val="28"/>
          <w:szCs w:val="28"/>
        </w:rPr>
        <w:t>г.</w:t>
      </w:r>
      <w:r>
        <w:rPr>
          <w:rFonts w:ascii="Times New Roman" w:hAnsi="Times New Roman" w:cs="Times New Roman"/>
          <w:b/>
          <w:sz w:val="28"/>
          <w:szCs w:val="28"/>
        </w:rPr>
        <w:br w:type="page"/>
      </w:r>
    </w:p>
    <w:p w:rsidR="00FD48FC" w:rsidRDefault="00C12F32">
      <w:pPr>
        <w:tabs>
          <w:tab w:val="left" w:pos="185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УДК 351.761, 614.2</w:t>
      </w:r>
    </w:p>
    <w:p w:rsidR="00FD48FC" w:rsidRDefault="00FD48FC">
      <w:pPr>
        <w:tabs>
          <w:tab w:val="left" w:pos="1853"/>
        </w:tabs>
        <w:spacing w:after="0" w:line="240" w:lineRule="auto"/>
        <w:ind w:firstLine="567"/>
        <w:jc w:val="both"/>
        <w:rPr>
          <w:rFonts w:ascii="Times New Roman" w:hAnsi="Times New Roman" w:cs="Times New Roman"/>
          <w:b/>
          <w:bCs/>
          <w:sz w:val="28"/>
          <w:szCs w:val="28"/>
        </w:rPr>
      </w:pPr>
    </w:p>
    <w:p w:rsidR="00FD48FC" w:rsidRDefault="00C12F3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0E1473" w:rsidRPr="000E1473">
        <w:rPr>
          <w:rFonts w:ascii="Times New Roman" w:hAnsi="Times New Roman" w:cs="Times New Roman"/>
          <w:sz w:val="28"/>
          <w:szCs w:val="28"/>
        </w:rPr>
        <w:t>Тлеубаева</w:t>
      </w:r>
      <w:proofErr w:type="spellEnd"/>
      <w:r w:rsidR="000E1473" w:rsidRPr="000E1473">
        <w:rPr>
          <w:rFonts w:ascii="Times New Roman" w:hAnsi="Times New Roman" w:cs="Times New Roman"/>
          <w:sz w:val="28"/>
          <w:szCs w:val="28"/>
        </w:rPr>
        <w:t xml:space="preserve"> Ш.М., </w:t>
      </w:r>
      <w:proofErr w:type="spellStart"/>
      <w:r w:rsidR="000E1473" w:rsidRPr="000E1473">
        <w:rPr>
          <w:rFonts w:ascii="Times New Roman" w:hAnsi="Times New Roman" w:cs="Times New Roman"/>
          <w:sz w:val="28"/>
          <w:szCs w:val="28"/>
        </w:rPr>
        <w:t>Садвакасова</w:t>
      </w:r>
      <w:proofErr w:type="spellEnd"/>
      <w:r w:rsidR="000E1473" w:rsidRPr="000E1473">
        <w:rPr>
          <w:rFonts w:ascii="Times New Roman" w:hAnsi="Times New Roman" w:cs="Times New Roman"/>
          <w:sz w:val="28"/>
          <w:szCs w:val="28"/>
        </w:rPr>
        <w:t xml:space="preserve"> Г.А., </w:t>
      </w:r>
      <w:proofErr w:type="spellStart"/>
      <w:r w:rsidR="000E1473" w:rsidRPr="000E1473">
        <w:rPr>
          <w:rFonts w:ascii="Times New Roman" w:hAnsi="Times New Roman" w:cs="Times New Roman"/>
          <w:sz w:val="28"/>
          <w:szCs w:val="28"/>
        </w:rPr>
        <w:t>Ескалиева</w:t>
      </w:r>
      <w:proofErr w:type="spellEnd"/>
      <w:r w:rsidR="000E1473" w:rsidRPr="000E1473">
        <w:rPr>
          <w:rFonts w:ascii="Times New Roman" w:hAnsi="Times New Roman" w:cs="Times New Roman"/>
          <w:sz w:val="28"/>
          <w:szCs w:val="28"/>
        </w:rPr>
        <w:t xml:space="preserve"> А.Т., Есимов Н.Б., Измаилова Н.Т., </w:t>
      </w:r>
      <w:proofErr w:type="spellStart"/>
      <w:r w:rsidR="000E1473" w:rsidRPr="000E1473">
        <w:rPr>
          <w:rFonts w:ascii="Times New Roman" w:hAnsi="Times New Roman" w:cs="Times New Roman"/>
          <w:sz w:val="28"/>
          <w:szCs w:val="28"/>
        </w:rPr>
        <w:t>Есимова</w:t>
      </w:r>
      <w:proofErr w:type="spellEnd"/>
      <w:r w:rsidR="000E1473" w:rsidRPr="000E1473">
        <w:rPr>
          <w:rFonts w:ascii="Times New Roman" w:hAnsi="Times New Roman" w:cs="Times New Roman"/>
          <w:sz w:val="28"/>
          <w:szCs w:val="28"/>
        </w:rPr>
        <w:t xml:space="preserve"> А.Д.</w:t>
      </w:r>
    </w:p>
    <w:p w:rsidR="00FD48FC" w:rsidRDefault="00FD48FC">
      <w:pPr>
        <w:spacing w:after="0" w:line="240" w:lineRule="auto"/>
        <w:ind w:firstLine="567"/>
        <w:jc w:val="both"/>
        <w:rPr>
          <w:rStyle w:val="rynqvb"/>
          <w:rFonts w:ascii="Times New Roman" w:hAnsi="Times New Roman" w:cs="Times New Roman"/>
          <w:sz w:val="28"/>
          <w:szCs w:val="28"/>
        </w:rPr>
      </w:pPr>
    </w:p>
    <w:p w:rsidR="00FD48FC" w:rsidRDefault="00C12F32">
      <w:pPr>
        <w:spacing w:line="240" w:lineRule="auto"/>
        <w:ind w:firstLine="709"/>
        <w:jc w:val="both"/>
        <w:rPr>
          <w:rFonts w:ascii="Times New Roman" w:hAnsi="Times New Roman" w:cs="Times New Roman"/>
          <w:sz w:val="28"/>
          <w:szCs w:val="28"/>
        </w:rPr>
      </w:pPr>
      <w:r>
        <w:rPr>
          <w:rStyle w:val="rynqvb"/>
          <w:rFonts w:ascii="Times New Roman" w:hAnsi="Times New Roman" w:cs="Times New Roman"/>
          <w:sz w:val="28"/>
          <w:szCs w:val="28"/>
        </w:rPr>
        <w:t>Первичная профилактика психических поведенческих расстройств, в том числе вследствие употребления ПАВ. Новые подходы</w:t>
      </w:r>
      <w:r>
        <w:rPr>
          <w:rFonts w:ascii="Times New Roman" w:hAnsi="Times New Roman" w:cs="Times New Roman"/>
          <w:bCs/>
          <w:sz w:val="28"/>
          <w:szCs w:val="28"/>
        </w:rPr>
        <w:t xml:space="preserve">: Методические рекомендации / </w:t>
      </w:r>
      <w:proofErr w:type="spellStart"/>
      <w:r w:rsidR="000E1473" w:rsidRPr="000E1473">
        <w:rPr>
          <w:rFonts w:ascii="Times New Roman" w:hAnsi="Times New Roman" w:cs="Times New Roman"/>
          <w:sz w:val="28"/>
          <w:szCs w:val="28"/>
        </w:rPr>
        <w:t>Тлеубаева</w:t>
      </w:r>
      <w:proofErr w:type="spellEnd"/>
      <w:r w:rsidR="000E1473" w:rsidRPr="000E1473">
        <w:rPr>
          <w:rFonts w:ascii="Times New Roman" w:hAnsi="Times New Roman" w:cs="Times New Roman"/>
          <w:sz w:val="28"/>
          <w:szCs w:val="28"/>
        </w:rPr>
        <w:t xml:space="preserve"> Ш.М., </w:t>
      </w:r>
      <w:proofErr w:type="spellStart"/>
      <w:r w:rsidR="000E1473" w:rsidRPr="000E1473">
        <w:rPr>
          <w:rFonts w:ascii="Times New Roman" w:hAnsi="Times New Roman" w:cs="Times New Roman"/>
          <w:sz w:val="28"/>
          <w:szCs w:val="28"/>
        </w:rPr>
        <w:t>Садвакасова</w:t>
      </w:r>
      <w:proofErr w:type="spellEnd"/>
      <w:r w:rsidR="000E1473" w:rsidRPr="000E1473">
        <w:rPr>
          <w:rFonts w:ascii="Times New Roman" w:hAnsi="Times New Roman" w:cs="Times New Roman"/>
          <w:sz w:val="28"/>
          <w:szCs w:val="28"/>
        </w:rPr>
        <w:t xml:space="preserve"> Г.А., </w:t>
      </w:r>
      <w:proofErr w:type="spellStart"/>
      <w:r w:rsidR="000E1473" w:rsidRPr="000E1473">
        <w:rPr>
          <w:rFonts w:ascii="Times New Roman" w:hAnsi="Times New Roman" w:cs="Times New Roman"/>
          <w:sz w:val="28"/>
          <w:szCs w:val="28"/>
        </w:rPr>
        <w:t>Ескалиева</w:t>
      </w:r>
      <w:proofErr w:type="spellEnd"/>
      <w:r w:rsidR="000E1473" w:rsidRPr="000E1473">
        <w:rPr>
          <w:rFonts w:ascii="Times New Roman" w:hAnsi="Times New Roman" w:cs="Times New Roman"/>
          <w:sz w:val="28"/>
          <w:szCs w:val="28"/>
        </w:rPr>
        <w:t xml:space="preserve"> А.Т., Есимов Н.Б., Измаилова Н.Т., </w:t>
      </w:r>
      <w:proofErr w:type="spellStart"/>
      <w:r w:rsidR="000E1473" w:rsidRPr="000E1473">
        <w:rPr>
          <w:rFonts w:ascii="Times New Roman" w:hAnsi="Times New Roman" w:cs="Times New Roman"/>
          <w:sz w:val="28"/>
          <w:szCs w:val="28"/>
        </w:rPr>
        <w:t>Есимова</w:t>
      </w:r>
      <w:proofErr w:type="spellEnd"/>
      <w:r w:rsidR="000E1473" w:rsidRPr="000E1473">
        <w:rPr>
          <w:rFonts w:ascii="Times New Roman" w:hAnsi="Times New Roman" w:cs="Times New Roman"/>
          <w:sz w:val="28"/>
          <w:szCs w:val="28"/>
        </w:rPr>
        <w:t xml:space="preserve"> А.Д.</w:t>
      </w:r>
      <w:r>
        <w:rPr>
          <w:rFonts w:ascii="Times New Roman" w:hAnsi="Times New Roman" w:cs="Times New Roman"/>
          <w:sz w:val="28"/>
          <w:szCs w:val="28"/>
        </w:rPr>
        <w:t xml:space="preserve"> </w:t>
      </w:r>
      <w:r>
        <w:rPr>
          <w:rFonts w:ascii="Times New Roman" w:hAnsi="Times New Roman" w:cs="Times New Roman"/>
          <w:bCs/>
          <w:sz w:val="28"/>
          <w:szCs w:val="28"/>
        </w:rPr>
        <w:t>// – Алматы, РГП на ПХВ «Республиканский научно-практический центр психического здоровья», 2025. – 48</w:t>
      </w:r>
      <w:r w:rsidR="000E1473">
        <w:rPr>
          <w:rFonts w:ascii="Times New Roman" w:hAnsi="Times New Roman" w:cs="Times New Roman"/>
          <w:bCs/>
          <w:sz w:val="28"/>
          <w:szCs w:val="28"/>
        </w:rPr>
        <w:t xml:space="preserve"> </w:t>
      </w:r>
      <w:r>
        <w:rPr>
          <w:rFonts w:ascii="Times New Roman" w:hAnsi="Times New Roman" w:cs="Times New Roman"/>
          <w:bCs/>
          <w:sz w:val="28"/>
          <w:szCs w:val="28"/>
        </w:rPr>
        <w:t>с.</w:t>
      </w:r>
    </w:p>
    <w:p w:rsidR="00FD48FC" w:rsidRDefault="00C12F32">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Авторы:</w:t>
      </w:r>
    </w:p>
    <w:p w:rsidR="00FD48FC" w:rsidRDefault="00C12F32">
      <w:pPr>
        <w:spacing w:after="0"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Тлеубаева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Шайзат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Мухаметкаировна</w:t>
      </w:r>
      <w:proofErr w:type="spellEnd"/>
      <w:r>
        <w:rPr>
          <w:rFonts w:ascii="Times New Roman" w:hAnsi="Times New Roman" w:cs="Times New Roman"/>
          <w:sz w:val="28"/>
          <w:szCs w:val="28"/>
        </w:rPr>
        <w:t xml:space="preserve"> – директор филиала РГП на ПХВ «Республиканский научно-практический центр психического здоровья», врач психиатр, нарколог, психотерапевт</w:t>
      </w:r>
      <w:r w:rsidR="000E1473">
        <w:rPr>
          <w:rFonts w:ascii="Times New Roman" w:hAnsi="Times New Roman" w:cs="Times New Roman"/>
          <w:sz w:val="28"/>
          <w:szCs w:val="28"/>
        </w:rPr>
        <w:t>;</w:t>
      </w:r>
    </w:p>
    <w:p w:rsidR="00FD48FC" w:rsidRDefault="00C12F32">
      <w:pPr>
        <w:tabs>
          <w:tab w:val="left" w:pos="56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Садвакасова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Гульмира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Амиргалиевна</w:t>
      </w:r>
      <w:proofErr w:type="spellEnd"/>
      <w:r>
        <w:rPr>
          <w:rFonts w:ascii="Times New Roman" w:hAnsi="Times New Roman" w:cs="Times New Roman"/>
          <w:sz w:val="28"/>
          <w:szCs w:val="28"/>
        </w:rPr>
        <w:t xml:space="preserve"> - </w:t>
      </w:r>
      <w:r>
        <w:rPr>
          <w:rFonts w:ascii="Times New Roman" w:hAnsi="Times New Roman"/>
          <w:color w:val="000000"/>
          <w:sz w:val="28"/>
          <w:szCs w:val="28"/>
        </w:rPr>
        <w:t>кандидат медицинских наук, руководитель ИАМЦ, врач психиатр нарколог Республиканского научно-практического центра психического здоровья;</w:t>
      </w:r>
    </w:p>
    <w:p w:rsidR="000E1473" w:rsidRPr="000E1473" w:rsidRDefault="000E1473" w:rsidP="000E1473">
      <w:pPr>
        <w:tabs>
          <w:tab w:val="left" w:pos="56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spellStart"/>
      <w:r w:rsidRPr="000E1473">
        <w:rPr>
          <w:rFonts w:ascii="Times New Roman" w:hAnsi="Times New Roman"/>
          <w:color w:val="000000"/>
          <w:sz w:val="28"/>
          <w:szCs w:val="28"/>
        </w:rPr>
        <w:t>Ескалиева</w:t>
      </w:r>
      <w:proofErr w:type="spellEnd"/>
      <w:r w:rsidRPr="000E1473">
        <w:rPr>
          <w:rFonts w:ascii="Times New Roman" w:hAnsi="Times New Roman"/>
          <w:color w:val="000000"/>
          <w:sz w:val="28"/>
          <w:szCs w:val="28"/>
        </w:rPr>
        <w:t xml:space="preserve"> </w:t>
      </w:r>
      <w:r>
        <w:rPr>
          <w:rFonts w:ascii="Times New Roman" w:hAnsi="Times New Roman"/>
          <w:color w:val="000000"/>
          <w:sz w:val="28"/>
          <w:szCs w:val="28"/>
        </w:rPr>
        <w:t xml:space="preserve">Алтынай </w:t>
      </w:r>
      <w:proofErr w:type="spellStart"/>
      <w:r>
        <w:rPr>
          <w:rFonts w:ascii="Times New Roman" w:hAnsi="Times New Roman"/>
          <w:color w:val="000000"/>
          <w:sz w:val="28"/>
          <w:szCs w:val="28"/>
        </w:rPr>
        <w:t>Тукеновна</w:t>
      </w:r>
      <w:proofErr w:type="spellEnd"/>
      <w:r w:rsidRPr="000E1473">
        <w:rPr>
          <w:rFonts w:ascii="Times New Roman" w:hAnsi="Times New Roman"/>
          <w:color w:val="000000"/>
          <w:sz w:val="28"/>
          <w:szCs w:val="28"/>
        </w:rPr>
        <w:t xml:space="preserve"> – кандидат медицинских наук, генеральный директор </w:t>
      </w:r>
      <w:r>
        <w:rPr>
          <w:rFonts w:ascii="Times New Roman" w:hAnsi="Times New Roman"/>
          <w:color w:val="000000"/>
          <w:sz w:val="28"/>
          <w:szCs w:val="28"/>
        </w:rPr>
        <w:t>РГП на ПХВ «Республиканский научно-практический центр психического здоровья»</w:t>
      </w:r>
      <w:r w:rsidRPr="000E1473">
        <w:rPr>
          <w:rFonts w:ascii="Times New Roman" w:hAnsi="Times New Roman"/>
          <w:color w:val="000000"/>
          <w:sz w:val="28"/>
          <w:szCs w:val="28"/>
        </w:rPr>
        <w:t xml:space="preserve"> МЗ РК</w:t>
      </w:r>
      <w:r>
        <w:rPr>
          <w:rFonts w:ascii="Times New Roman" w:hAnsi="Times New Roman"/>
          <w:color w:val="000000"/>
          <w:sz w:val="28"/>
          <w:szCs w:val="28"/>
        </w:rPr>
        <w:t>;</w:t>
      </w:r>
    </w:p>
    <w:p w:rsidR="000E1473" w:rsidRDefault="000E1473" w:rsidP="000E1473">
      <w:pPr>
        <w:tabs>
          <w:tab w:val="left" w:pos="56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sidRPr="000E1473">
        <w:rPr>
          <w:rFonts w:ascii="Times New Roman" w:hAnsi="Times New Roman"/>
          <w:color w:val="000000"/>
          <w:sz w:val="28"/>
          <w:szCs w:val="28"/>
        </w:rPr>
        <w:t xml:space="preserve">Есимов Н.Б. – </w:t>
      </w:r>
      <w:proofErr w:type="spellStart"/>
      <w:r w:rsidRPr="000E1473">
        <w:rPr>
          <w:rFonts w:ascii="Times New Roman" w:hAnsi="Times New Roman"/>
          <w:color w:val="000000"/>
          <w:sz w:val="28"/>
          <w:szCs w:val="28"/>
        </w:rPr>
        <w:t>PhD</w:t>
      </w:r>
      <w:proofErr w:type="spellEnd"/>
      <w:r w:rsidRPr="000E1473">
        <w:rPr>
          <w:rFonts w:ascii="Times New Roman" w:hAnsi="Times New Roman"/>
          <w:color w:val="000000"/>
          <w:sz w:val="28"/>
          <w:szCs w:val="28"/>
        </w:rPr>
        <w:t xml:space="preserve">, MBA, заместитель генерального директора по клинической и научной работе </w:t>
      </w:r>
      <w:r>
        <w:rPr>
          <w:rFonts w:ascii="Times New Roman" w:hAnsi="Times New Roman"/>
          <w:color w:val="000000"/>
          <w:sz w:val="28"/>
          <w:szCs w:val="28"/>
        </w:rPr>
        <w:t>РГП на ПХВ «Республиканский научно-практический центр психического здоровья»</w:t>
      </w:r>
      <w:r w:rsidRPr="000E1473">
        <w:rPr>
          <w:rFonts w:ascii="Times New Roman" w:hAnsi="Times New Roman"/>
          <w:color w:val="000000"/>
          <w:sz w:val="28"/>
          <w:szCs w:val="28"/>
        </w:rPr>
        <w:t xml:space="preserve"> МЗ РК</w:t>
      </w:r>
      <w:r>
        <w:rPr>
          <w:rFonts w:ascii="Times New Roman" w:hAnsi="Times New Roman"/>
          <w:color w:val="000000"/>
          <w:sz w:val="28"/>
          <w:szCs w:val="28"/>
        </w:rPr>
        <w:t>;</w:t>
      </w:r>
    </w:p>
    <w:p w:rsidR="000E1473" w:rsidRDefault="000E1473" w:rsidP="000E1473">
      <w:pPr>
        <w:tabs>
          <w:tab w:val="left" w:pos="56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sidRPr="000E1473">
        <w:rPr>
          <w:rFonts w:ascii="Times New Roman" w:hAnsi="Times New Roman"/>
          <w:color w:val="000000"/>
          <w:sz w:val="28"/>
          <w:szCs w:val="28"/>
        </w:rPr>
        <w:t xml:space="preserve">Измаилова </w:t>
      </w:r>
      <w:proofErr w:type="spellStart"/>
      <w:r>
        <w:rPr>
          <w:rFonts w:ascii="Times New Roman" w:hAnsi="Times New Roman"/>
          <w:color w:val="000000"/>
          <w:sz w:val="28"/>
          <w:szCs w:val="28"/>
        </w:rPr>
        <w:t>Найля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Тохтаровна</w:t>
      </w:r>
      <w:proofErr w:type="spellEnd"/>
      <w:r w:rsidRPr="000E1473">
        <w:rPr>
          <w:rFonts w:ascii="Times New Roman" w:hAnsi="Times New Roman"/>
          <w:color w:val="000000"/>
          <w:sz w:val="28"/>
          <w:szCs w:val="28"/>
        </w:rPr>
        <w:t xml:space="preserve"> – доктор медицинских наук, академический профессор </w:t>
      </w:r>
      <w:proofErr w:type="spellStart"/>
      <w:r w:rsidRPr="000E1473">
        <w:rPr>
          <w:rFonts w:ascii="Times New Roman" w:hAnsi="Times New Roman"/>
          <w:color w:val="000000"/>
          <w:sz w:val="28"/>
          <w:szCs w:val="28"/>
        </w:rPr>
        <w:t>Caspian</w:t>
      </w:r>
      <w:proofErr w:type="spellEnd"/>
      <w:r w:rsidRPr="000E1473">
        <w:rPr>
          <w:rFonts w:ascii="Times New Roman" w:hAnsi="Times New Roman"/>
          <w:color w:val="000000"/>
          <w:sz w:val="28"/>
          <w:szCs w:val="28"/>
        </w:rPr>
        <w:t xml:space="preserve"> </w:t>
      </w:r>
      <w:proofErr w:type="spellStart"/>
      <w:r w:rsidRPr="000E1473">
        <w:rPr>
          <w:rFonts w:ascii="Times New Roman" w:hAnsi="Times New Roman"/>
          <w:color w:val="000000"/>
          <w:sz w:val="28"/>
          <w:szCs w:val="28"/>
        </w:rPr>
        <w:t>University</w:t>
      </w:r>
      <w:proofErr w:type="spellEnd"/>
      <w:r>
        <w:rPr>
          <w:rFonts w:ascii="Times New Roman" w:hAnsi="Times New Roman"/>
          <w:color w:val="000000"/>
          <w:sz w:val="28"/>
          <w:szCs w:val="28"/>
        </w:rPr>
        <w:t>;</w:t>
      </w:r>
    </w:p>
    <w:p w:rsidR="000E1473" w:rsidRDefault="000E1473" w:rsidP="000E1473">
      <w:pPr>
        <w:tabs>
          <w:tab w:val="left" w:pos="567"/>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proofErr w:type="spellStart"/>
      <w:r w:rsidRPr="000E1473">
        <w:rPr>
          <w:rFonts w:ascii="Times New Roman" w:hAnsi="Times New Roman"/>
          <w:color w:val="000000"/>
          <w:sz w:val="28"/>
          <w:szCs w:val="28"/>
        </w:rPr>
        <w:t>Есимова</w:t>
      </w:r>
      <w:proofErr w:type="spellEnd"/>
      <w:r w:rsidRPr="000E1473">
        <w:rPr>
          <w:rFonts w:ascii="Times New Roman" w:hAnsi="Times New Roman"/>
          <w:color w:val="000000"/>
          <w:sz w:val="28"/>
          <w:szCs w:val="28"/>
        </w:rPr>
        <w:t xml:space="preserve"> </w:t>
      </w:r>
      <w:r>
        <w:rPr>
          <w:rFonts w:ascii="Times New Roman" w:hAnsi="Times New Roman"/>
          <w:color w:val="000000"/>
          <w:sz w:val="28"/>
          <w:szCs w:val="28"/>
        </w:rPr>
        <w:t xml:space="preserve">Алия </w:t>
      </w:r>
      <w:proofErr w:type="spellStart"/>
      <w:r>
        <w:rPr>
          <w:rFonts w:ascii="Times New Roman" w:hAnsi="Times New Roman"/>
          <w:color w:val="000000"/>
          <w:sz w:val="28"/>
          <w:szCs w:val="28"/>
        </w:rPr>
        <w:t>Джумабековна</w:t>
      </w:r>
      <w:proofErr w:type="spellEnd"/>
      <w:r w:rsidRPr="000E1473">
        <w:rPr>
          <w:rFonts w:ascii="Times New Roman" w:hAnsi="Times New Roman"/>
          <w:color w:val="000000"/>
          <w:sz w:val="28"/>
          <w:szCs w:val="28"/>
        </w:rPr>
        <w:t xml:space="preserve"> – магистрант, НАО «Казахский национальный университет имени аль-Фараби»</w:t>
      </w:r>
      <w:r>
        <w:rPr>
          <w:rFonts w:ascii="Times New Roman" w:hAnsi="Times New Roman"/>
          <w:color w:val="000000"/>
          <w:sz w:val="28"/>
          <w:szCs w:val="28"/>
        </w:rPr>
        <w:t>.</w:t>
      </w:r>
    </w:p>
    <w:p w:rsidR="00FD48FC" w:rsidRDefault="00FD48FC">
      <w:pPr>
        <w:spacing w:after="0" w:line="240" w:lineRule="auto"/>
        <w:jc w:val="both"/>
        <w:rPr>
          <w:rFonts w:ascii="Times New Roman" w:hAnsi="Times New Roman" w:cs="Times New Roman"/>
          <w:sz w:val="28"/>
          <w:szCs w:val="28"/>
        </w:rPr>
      </w:pPr>
    </w:p>
    <w:p w:rsidR="00FD48FC" w:rsidRDefault="00C12F32">
      <w:pPr>
        <w:tabs>
          <w:tab w:val="left" w:pos="567"/>
        </w:tabs>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В методических рекомендациях представлены современные нормативно-правовые основы, научные подходы и практические алгоритмы работы в сфере первичной профилактики психических и поведенческих расстройств. Особое внимание уделено вопросам раннего выявления и сопровождения групп риска, межведомственному взаимодействию, а также применению эффективных методик, основанных на международном и отечественном опыте. Методические рекомендации предназначены для использования специалистами системы образования, здравоохранения и социальной сферы с целью повышения качества профилактической и коррекционной работы.</w:t>
      </w:r>
    </w:p>
    <w:p w:rsidR="00FD48FC" w:rsidRDefault="00FD48FC">
      <w:pPr>
        <w:pStyle w:val="12"/>
        <w:spacing w:line="240" w:lineRule="auto"/>
        <w:jc w:val="right"/>
        <w:rPr>
          <w:rFonts w:ascii="Times New Roman" w:eastAsiaTheme="minorHAnsi" w:hAnsi="Times New Roman" w:cs="Times New Roman"/>
          <w:b/>
          <w:color w:val="auto"/>
          <w:sz w:val="28"/>
          <w:szCs w:val="28"/>
          <w:lang w:eastAsia="en-US"/>
        </w:rPr>
      </w:pPr>
    </w:p>
    <w:p w:rsidR="00FD48FC" w:rsidRDefault="00C12F32" w:rsidP="000E1473">
      <w:pPr>
        <w:spacing w:line="240" w:lineRule="auto"/>
        <w:ind w:firstLine="567"/>
        <w:jc w:val="both"/>
        <w:rPr>
          <w:rFonts w:ascii="Times New Roman" w:hAnsi="Times New Roman" w:cs="Times New Roman"/>
          <w:b/>
          <w:sz w:val="24"/>
          <w:szCs w:val="24"/>
        </w:rPr>
      </w:pPr>
      <w:r>
        <w:rPr>
          <w:rFonts w:ascii="Times New Roman" w:hAnsi="Times New Roman" w:cs="Times New Roman"/>
          <w:b/>
          <w:sz w:val="28"/>
          <w:szCs w:val="28"/>
        </w:rPr>
        <w:t xml:space="preserve">© </w:t>
      </w:r>
      <w:proofErr w:type="spellStart"/>
      <w:r w:rsidR="000E1473">
        <w:rPr>
          <w:rFonts w:ascii="Times New Roman" w:hAnsi="Times New Roman" w:cs="Times New Roman"/>
          <w:b/>
          <w:sz w:val="28"/>
          <w:szCs w:val="28"/>
        </w:rPr>
        <w:t>Тлеубаева</w:t>
      </w:r>
      <w:proofErr w:type="spellEnd"/>
      <w:r w:rsidR="000E1473">
        <w:rPr>
          <w:rFonts w:ascii="Times New Roman" w:hAnsi="Times New Roman" w:cs="Times New Roman"/>
          <w:b/>
          <w:sz w:val="28"/>
          <w:szCs w:val="28"/>
        </w:rPr>
        <w:t xml:space="preserve"> </w:t>
      </w:r>
      <w:bookmarkStart w:id="2" w:name="_GoBack"/>
      <w:bookmarkEnd w:id="2"/>
      <w:r w:rsidR="000E1473">
        <w:rPr>
          <w:rFonts w:ascii="Times New Roman" w:hAnsi="Times New Roman" w:cs="Times New Roman"/>
          <w:b/>
          <w:sz w:val="28"/>
          <w:szCs w:val="28"/>
        </w:rPr>
        <w:t xml:space="preserve">Ш.М., </w:t>
      </w:r>
      <w:proofErr w:type="spellStart"/>
      <w:r w:rsidR="000E1473">
        <w:rPr>
          <w:rFonts w:ascii="Times New Roman" w:hAnsi="Times New Roman" w:cs="Times New Roman"/>
          <w:b/>
          <w:sz w:val="28"/>
          <w:szCs w:val="28"/>
        </w:rPr>
        <w:t>Садвакасова</w:t>
      </w:r>
      <w:proofErr w:type="spellEnd"/>
      <w:r w:rsidR="000E1473">
        <w:rPr>
          <w:rFonts w:ascii="Times New Roman" w:hAnsi="Times New Roman" w:cs="Times New Roman"/>
          <w:b/>
          <w:sz w:val="28"/>
          <w:szCs w:val="28"/>
        </w:rPr>
        <w:t xml:space="preserve"> Г.А., </w:t>
      </w:r>
      <w:proofErr w:type="spellStart"/>
      <w:r w:rsidR="000E1473">
        <w:rPr>
          <w:rFonts w:ascii="Times New Roman" w:hAnsi="Times New Roman" w:cs="Times New Roman"/>
          <w:b/>
          <w:sz w:val="28"/>
          <w:szCs w:val="28"/>
        </w:rPr>
        <w:t>Ескалиева</w:t>
      </w:r>
      <w:proofErr w:type="spellEnd"/>
      <w:r w:rsidR="000E1473">
        <w:rPr>
          <w:rFonts w:ascii="Times New Roman" w:hAnsi="Times New Roman" w:cs="Times New Roman"/>
          <w:b/>
          <w:sz w:val="28"/>
          <w:szCs w:val="28"/>
        </w:rPr>
        <w:t xml:space="preserve"> А.Т., Есимов Н.Б., Измаилова Н.Т., </w:t>
      </w:r>
      <w:proofErr w:type="spellStart"/>
      <w:r w:rsidR="000E1473">
        <w:rPr>
          <w:rFonts w:ascii="Times New Roman" w:hAnsi="Times New Roman" w:cs="Times New Roman"/>
          <w:b/>
          <w:sz w:val="28"/>
          <w:szCs w:val="28"/>
        </w:rPr>
        <w:t>Есимова</w:t>
      </w:r>
      <w:proofErr w:type="spellEnd"/>
      <w:r w:rsidR="000E1473">
        <w:rPr>
          <w:rFonts w:ascii="Times New Roman" w:hAnsi="Times New Roman" w:cs="Times New Roman"/>
          <w:b/>
          <w:sz w:val="28"/>
          <w:szCs w:val="28"/>
        </w:rPr>
        <w:t xml:space="preserve"> А.Д.</w:t>
      </w:r>
      <w:r>
        <w:rPr>
          <w:rFonts w:ascii="Times New Roman" w:hAnsi="Times New Roman" w:cs="Times New Roman"/>
          <w:b/>
          <w:sz w:val="24"/>
          <w:szCs w:val="24"/>
        </w:rPr>
        <w:br w:type="page"/>
      </w:r>
    </w:p>
    <w:p w:rsidR="00FD48FC" w:rsidRDefault="00FD48FC">
      <w:pPr>
        <w:spacing w:line="240" w:lineRule="auto"/>
        <w:jc w:val="right"/>
        <w:rPr>
          <w:rFonts w:ascii="Times New Roman" w:hAnsi="Times New Roman" w:cs="Times New Roman"/>
          <w:b/>
          <w:sz w:val="24"/>
          <w:szCs w:val="24"/>
        </w:rPr>
      </w:pPr>
    </w:p>
    <w:sdt>
      <w:sdtPr>
        <w:rPr>
          <w:rFonts w:asciiTheme="minorHAnsi" w:eastAsiaTheme="minorHAnsi" w:hAnsiTheme="minorHAnsi" w:cstheme="minorBidi"/>
          <w:color w:val="auto"/>
          <w:sz w:val="22"/>
          <w:szCs w:val="22"/>
          <w:lang w:eastAsia="en-US"/>
        </w:rPr>
        <w:id w:val="-1042900275"/>
        <w:docPartObj>
          <w:docPartGallery w:val="Table of Contents"/>
          <w:docPartUnique/>
        </w:docPartObj>
      </w:sdtPr>
      <w:sdtEndPr>
        <w:rPr>
          <w:b/>
          <w:bCs/>
        </w:rPr>
      </w:sdtEndPr>
      <w:sdtContent>
        <w:p w:rsidR="00FD48FC" w:rsidRDefault="00C12F32">
          <w:pPr>
            <w:pStyle w:val="2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ОГЛАВЛЕНИЕ</w:t>
          </w:r>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209386684" w:history="1">
            <w:r>
              <w:rPr>
                <w:rStyle w:val="a3"/>
                <w:rFonts w:ascii="Times New Roman" w:hAnsi="Times New Roman" w:cs="Times New Roman"/>
                <w:sz w:val="28"/>
                <w:szCs w:val="28"/>
              </w:rPr>
              <w:t>Термины и определения, используемые в настоящих методических рекомендациях</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_Toc209386684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hyperlink w:anchor="_Toc209386685" w:history="1">
            <w:r>
              <w:rPr>
                <w:rStyle w:val="a3"/>
                <w:rFonts w:ascii="Times New Roman" w:hAnsi="Times New Roman" w:cs="Times New Roman"/>
                <w:sz w:val="28"/>
                <w:szCs w:val="28"/>
              </w:rPr>
              <w:t>Сокращения, используемые в настоящих методических рекомендациях</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_Toc209386685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hyperlink w:anchor="_Toc209386686" w:history="1">
            <w:r>
              <w:rPr>
                <w:rStyle w:val="a3"/>
                <w:rFonts w:ascii="Times New Roman" w:hAnsi="Times New Roman" w:cs="Times New Roman"/>
                <w:sz w:val="28"/>
                <w:szCs w:val="28"/>
              </w:rPr>
              <w:t>ВВЕДЕНИЕ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_Toc209386686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hyperlink w:anchor="_Toc209386687" w:history="1">
            <w:r>
              <w:rPr>
                <w:rStyle w:val="a3"/>
                <w:rFonts w:ascii="Times New Roman" w:hAnsi="Times New Roman" w:cs="Times New Roman"/>
                <w:sz w:val="28"/>
                <w:szCs w:val="28"/>
              </w:rPr>
              <w:t>ОСНОВНАЯ ЧАСТЬ</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_Toc209386687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hyperlink>
        </w:p>
        <w:p w:rsidR="00FD48FC" w:rsidRDefault="00C12F32">
          <w:pPr>
            <w:pStyle w:val="21"/>
            <w:jc w:val="left"/>
            <w:rPr>
              <w:rFonts w:eastAsiaTheme="minorEastAsia"/>
              <w:kern w:val="2"/>
              <w:sz w:val="28"/>
              <w:szCs w:val="28"/>
              <w:lang w:eastAsia="ru-RU"/>
              <w14:ligatures w14:val="standardContextual"/>
            </w:rPr>
          </w:pPr>
          <w:hyperlink w:anchor="_Toc209386688" w:history="1">
            <w:r>
              <w:rPr>
                <w:rStyle w:val="a3"/>
                <w:sz w:val="28"/>
                <w:szCs w:val="28"/>
              </w:rPr>
              <w:t>АКТУАЛЬНОСТЬ ПРОБЛЕМЫ</w:t>
            </w:r>
            <w:r>
              <w:rPr>
                <w:sz w:val="28"/>
                <w:szCs w:val="28"/>
              </w:rPr>
              <w:tab/>
            </w:r>
            <w:r>
              <w:rPr>
                <w:sz w:val="28"/>
                <w:szCs w:val="28"/>
              </w:rPr>
              <w:fldChar w:fldCharType="begin"/>
            </w:r>
            <w:r>
              <w:rPr>
                <w:sz w:val="28"/>
                <w:szCs w:val="28"/>
              </w:rPr>
              <w:instrText xml:space="preserve"> PAGEREF _Toc209386688 \h </w:instrText>
            </w:r>
            <w:r>
              <w:rPr>
                <w:sz w:val="28"/>
                <w:szCs w:val="28"/>
              </w:rPr>
            </w:r>
            <w:r>
              <w:rPr>
                <w:sz w:val="28"/>
                <w:szCs w:val="28"/>
              </w:rPr>
              <w:fldChar w:fldCharType="separate"/>
            </w:r>
            <w:r>
              <w:rPr>
                <w:sz w:val="28"/>
                <w:szCs w:val="28"/>
              </w:rPr>
              <w:t>8</w:t>
            </w:r>
            <w:r>
              <w:rPr>
                <w:sz w:val="28"/>
                <w:szCs w:val="28"/>
              </w:rPr>
              <w:fldChar w:fldCharType="end"/>
            </w:r>
          </w:hyperlink>
        </w:p>
        <w:p w:rsidR="00FD48FC" w:rsidRDefault="00C12F32">
          <w:pPr>
            <w:pStyle w:val="21"/>
            <w:jc w:val="left"/>
            <w:rPr>
              <w:rFonts w:eastAsiaTheme="minorEastAsia"/>
              <w:kern w:val="2"/>
              <w:sz w:val="28"/>
              <w:szCs w:val="28"/>
              <w:lang w:eastAsia="ru-RU"/>
              <w14:ligatures w14:val="standardContextual"/>
            </w:rPr>
          </w:pPr>
          <w:hyperlink w:anchor="_Toc209386689" w:history="1">
            <w:r>
              <w:rPr>
                <w:rStyle w:val="a3"/>
                <w:sz w:val="28"/>
                <w:szCs w:val="28"/>
              </w:rPr>
              <w:t>АНАЛИЗ ТЕКУЩЕЙ СИТУАЦИИ</w:t>
            </w:r>
            <w:r>
              <w:rPr>
                <w:sz w:val="28"/>
                <w:szCs w:val="28"/>
              </w:rPr>
              <w:tab/>
            </w:r>
            <w:r>
              <w:rPr>
                <w:sz w:val="28"/>
                <w:szCs w:val="28"/>
              </w:rPr>
              <w:fldChar w:fldCharType="begin"/>
            </w:r>
            <w:r>
              <w:rPr>
                <w:sz w:val="28"/>
                <w:szCs w:val="28"/>
              </w:rPr>
              <w:instrText xml:space="preserve"> PAGEREF _Toc209386689 \h </w:instrText>
            </w:r>
            <w:r>
              <w:rPr>
                <w:sz w:val="28"/>
                <w:szCs w:val="28"/>
              </w:rPr>
            </w:r>
            <w:r>
              <w:rPr>
                <w:sz w:val="28"/>
                <w:szCs w:val="28"/>
              </w:rPr>
              <w:fldChar w:fldCharType="separate"/>
            </w:r>
            <w:r>
              <w:rPr>
                <w:sz w:val="28"/>
                <w:szCs w:val="28"/>
              </w:rPr>
              <w:t>12</w:t>
            </w:r>
            <w:r>
              <w:rPr>
                <w:sz w:val="28"/>
                <w:szCs w:val="28"/>
              </w:rPr>
              <w:fldChar w:fldCharType="end"/>
            </w:r>
          </w:hyperlink>
        </w:p>
        <w:p w:rsidR="00FD48FC" w:rsidRDefault="00C12F32">
          <w:pPr>
            <w:pStyle w:val="33"/>
            <w:tabs>
              <w:tab w:val="right" w:leader="dot" w:pos="9628"/>
            </w:tabs>
            <w:ind w:left="880"/>
            <w:rPr>
              <w:rFonts w:ascii="Times New Roman" w:eastAsiaTheme="minorEastAsia" w:hAnsi="Times New Roman" w:cs="Times New Roman"/>
              <w:b/>
              <w:bCs/>
              <w:kern w:val="2"/>
              <w:sz w:val="28"/>
              <w:szCs w:val="28"/>
              <w:lang w:eastAsia="ru-RU"/>
              <w14:ligatures w14:val="standardContextual"/>
            </w:rPr>
          </w:pPr>
          <w:hyperlink w:anchor="_Toc209386690" w:history="1">
            <w:r>
              <w:rPr>
                <w:rStyle w:val="a3"/>
                <w:rFonts w:ascii="Times New Roman" w:hAnsi="Times New Roman" w:cs="Times New Roman"/>
                <w:b/>
                <w:bCs/>
                <w:i/>
                <w:iCs/>
                <w:sz w:val="28"/>
                <w:szCs w:val="28"/>
              </w:rPr>
              <w:t>Информация по контингенту больных психическими поведенческими расстройствами (далее – ППР), вызванные употреблением психоактивных веществ (далее – ПАВ), находящихся на динамическом наблюдении</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_Toc209386690 \h </w:instrText>
            </w:r>
            <w:r>
              <w:rPr>
                <w:rFonts w:ascii="Times New Roman" w:hAnsi="Times New Roman" w:cs="Times New Roman"/>
                <w:b/>
                <w:bCs/>
                <w:sz w:val="28"/>
                <w:szCs w:val="28"/>
              </w:rPr>
            </w:r>
            <w:r>
              <w:rPr>
                <w:rFonts w:ascii="Times New Roman" w:hAnsi="Times New Roman" w:cs="Times New Roman"/>
                <w:b/>
                <w:bCs/>
                <w:sz w:val="28"/>
                <w:szCs w:val="28"/>
              </w:rPr>
              <w:fldChar w:fldCharType="separate"/>
            </w:r>
            <w:r>
              <w:rPr>
                <w:rFonts w:ascii="Times New Roman" w:hAnsi="Times New Roman" w:cs="Times New Roman"/>
                <w:b/>
                <w:bCs/>
                <w:sz w:val="28"/>
                <w:szCs w:val="28"/>
              </w:rPr>
              <w:t>12</w:t>
            </w:r>
            <w:r>
              <w:rPr>
                <w:rFonts w:ascii="Times New Roman" w:hAnsi="Times New Roman" w:cs="Times New Roman"/>
                <w:b/>
                <w:bCs/>
                <w:sz w:val="28"/>
                <w:szCs w:val="28"/>
              </w:rPr>
              <w:fldChar w:fldCharType="end"/>
            </w:r>
          </w:hyperlink>
        </w:p>
        <w:p w:rsidR="00FD48FC" w:rsidRDefault="00C12F32">
          <w:pPr>
            <w:pStyle w:val="33"/>
            <w:tabs>
              <w:tab w:val="right" w:leader="dot" w:pos="9628"/>
            </w:tabs>
            <w:ind w:left="880"/>
            <w:rPr>
              <w:rFonts w:ascii="Times New Roman" w:eastAsiaTheme="minorEastAsia" w:hAnsi="Times New Roman" w:cs="Times New Roman"/>
              <w:b/>
              <w:bCs/>
              <w:kern w:val="2"/>
              <w:sz w:val="28"/>
              <w:szCs w:val="28"/>
              <w:lang w:eastAsia="ru-RU"/>
              <w14:ligatures w14:val="standardContextual"/>
            </w:rPr>
          </w:pPr>
          <w:hyperlink w:anchor="_Toc209386691" w:history="1">
            <w:r>
              <w:rPr>
                <w:rStyle w:val="a3"/>
                <w:rFonts w:ascii="Times New Roman" w:hAnsi="Times New Roman" w:cs="Times New Roman"/>
                <w:b/>
                <w:bCs/>
                <w:i/>
                <w:iCs/>
                <w:sz w:val="28"/>
                <w:szCs w:val="28"/>
              </w:rPr>
              <w:t>Информация по эпидемиологическим исследованиям распространения ПАВ в РК</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_Toc209386691 \h </w:instrText>
            </w:r>
            <w:r>
              <w:rPr>
                <w:rFonts w:ascii="Times New Roman" w:hAnsi="Times New Roman" w:cs="Times New Roman"/>
                <w:b/>
                <w:bCs/>
                <w:sz w:val="28"/>
                <w:szCs w:val="28"/>
              </w:rPr>
            </w:r>
            <w:r>
              <w:rPr>
                <w:rFonts w:ascii="Times New Roman" w:hAnsi="Times New Roman" w:cs="Times New Roman"/>
                <w:b/>
                <w:bCs/>
                <w:sz w:val="28"/>
                <w:szCs w:val="28"/>
              </w:rPr>
              <w:fldChar w:fldCharType="separate"/>
            </w:r>
            <w:r>
              <w:rPr>
                <w:rFonts w:ascii="Times New Roman" w:hAnsi="Times New Roman" w:cs="Times New Roman"/>
                <w:b/>
                <w:bCs/>
                <w:sz w:val="28"/>
                <w:szCs w:val="28"/>
              </w:rPr>
              <w:t>14</w:t>
            </w:r>
            <w:r>
              <w:rPr>
                <w:rFonts w:ascii="Times New Roman" w:hAnsi="Times New Roman" w:cs="Times New Roman"/>
                <w:b/>
                <w:bCs/>
                <w:sz w:val="28"/>
                <w:szCs w:val="28"/>
              </w:rPr>
              <w:fldChar w:fldCharType="end"/>
            </w:r>
          </w:hyperlink>
        </w:p>
        <w:p w:rsidR="00FD48FC" w:rsidRDefault="00C12F32">
          <w:pPr>
            <w:pStyle w:val="33"/>
            <w:tabs>
              <w:tab w:val="right" w:leader="dot" w:pos="9628"/>
            </w:tabs>
            <w:ind w:left="880"/>
            <w:rPr>
              <w:rFonts w:ascii="Times New Roman" w:eastAsiaTheme="minorEastAsia" w:hAnsi="Times New Roman" w:cs="Times New Roman"/>
              <w:b/>
              <w:bCs/>
              <w:kern w:val="2"/>
              <w:sz w:val="28"/>
              <w:szCs w:val="28"/>
              <w:lang w:eastAsia="ru-RU"/>
              <w14:ligatures w14:val="standardContextual"/>
            </w:rPr>
          </w:pPr>
          <w:hyperlink w:anchor="_Toc209386692" w:history="1">
            <w:r>
              <w:rPr>
                <w:rStyle w:val="a3"/>
                <w:rFonts w:ascii="Times New Roman" w:hAnsi="Times New Roman" w:cs="Times New Roman"/>
                <w:b/>
                <w:bCs/>
                <w:i/>
                <w:iCs/>
                <w:sz w:val="28"/>
                <w:szCs w:val="28"/>
              </w:rPr>
              <w:t>Информация о проблемных вопросах игровой зависимости</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_Toc209386692 \h </w:instrText>
            </w:r>
            <w:r>
              <w:rPr>
                <w:rFonts w:ascii="Times New Roman" w:hAnsi="Times New Roman" w:cs="Times New Roman"/>
                <w:b/>
                <w:bCs/>
                <w:sz w:val="28"/>
                <w:szCs w:val="28"/>
              </w:rPr>
            </w:r>
            <w:r>
              <w:rPr>
                <w:rFonts w:ascii="Times New Roman" w:hAnsi="Times New Roman" w:cs="Times New Roman"/>
                <w:b/>
                <w:bCs/>
                <w:sz w:val="28"/>
                <w:szCs w:val="28"/>
              </w:rPr>
              <w:fldChar w:fldCharType="separate"/>
            </w:r>
            <w:r>
              <w:rPr>
                <w:rFonts w:ascii="Times New Roman" w:hAnsi="Times New Roman" w:cs="Times New Roman"/>
                <w:b/>
                <w:bCs/>
                <w:sz w:val="28"/>
                <w:szCs w:val="28"/>
              </w:rPr>
              <w:t>18</w:t>
            </w:r>
            <w:r>
              <w:rPr>
                <w:rFonts w:ascii="Times New Roman" w:hAnsi="Times New Roman" w:cs="Times New Roman"/>
                <w:b/>
                <w:bCs/>
                <w:sz w:val="28"/>
                <w:szCs w:val="28"/>
              </w:rPr>
              <w:fldChar w:fldCharType="end"/>
            </w:r>
          </w:hyperlink>
        </w:p>
        <w:p w:rsidR="00FD48FC" w:rsidRDefault="00C12F32">
          <w:pPr>
            <w:pStyle w:val="21"/>
            <w:jc w:val="left"/>
            <w:rPr>
              <w:rFonts w:eastAsiaTheme="minorEastAsia"/>
              <w:kern w:val="2"/>
              <w:sz w:val="28"/>
              <w:szCs w:val="28"/>
              <w:lang w:eastAsia="ru-RU"/>
              <w14:ligatures w14:val="standardContextual"/>
            </w:rPr>
          </w:pPr>
          <w:hyperlink w:anchor="_Toc209386693" w:history="1">
            <w:r>
              <w:rPr>
                <w:rStyle w:val="a3"/>
                <w:sz w:val="28"/>
                <w:szCs w:val="28"/>
              </w:rPr>
              <w:t>ПРОФИЛАКТИКА ХИМИЧЕСКИХ (НАРКОМАНИЯ, АЛКОГОЛИЗМ) И НЕХИМИЧЕСКИХ (ИГРОМАНИЯ) ЗАВИСИМОСТЕЙ СРЕДИ НАСЕЛЕНИЯ РК: ЗАДАЧИ И СТРУКТУРА НА УРОВНЕ СИСТЕМЫ ЗДРАВООХРАНЕНИЯ</w:t>
            </w:r>
            <w:r>
              <w:rPr>
                <w:sz w:val="28"/>
                <w:szCs w:val="28"/>
              </w:rPr>
              <w:tab/>
            </w:r>
            <w:r>
              <w:rPr>
                <w:sz w:val="28"/>
                <w:szCs w:val="28"/>
              </w:rPr>
              <w:fldChar w:fldCharType="begin"/>
            </w:r>
            <w:r>
              <w:rPr>
                <w:sz w:val="28"/>
                <w:szCs w:val="28"/>
              </w:rPr>
              <w:instrText xml:space="preserve"> PAGEREF _Toc209386693 \h </w:instrText>
            </w:r>
            <w:r>
              <w:rPr>
                <w:sz w:val="28"/>
                <w:szCs w:val="28"/>
              </w:rPr>
            </w:r>
            <w:r>
              <w:rPr>
                <w:sz w:val="28"/>
                <w:szCs w:val="28"/>
              </w:rPr>
              <w:fldChar w:fldCharType="separate"/>
            </w:r>
            <w:r>
              <w:rPr>
                <w:sz w:val="28"/>
                <w:szCs w:val="28"/>
              </w:rPr>
              <w:t>21</w:t>
            </w:r>
            <w:r>
              <w:rPr>
                <w:sz w:val="28"/>
                <w:szCs w:val="28"/>
              </w:rPr>
              <w:fldChar w:fldCharType="end"/>
            </w:r>
          </w:hyperlink>
        </w:p>
        <w:p w:rsidR="00FD48FC" w:rsidRDefault="00C12F32">
          <w:pPr>
            <w:pStyle w:val="33"/>
            <w:tabs>
              <w:tab w:val="right" w:leader="dot" w:pos="9628"/>
            </w:tabs>
            <w:ind w:left="880"/>
            <w:rPr>
              <w:rFonts w:ascii="Times New Roman" w:eastAsiaTheme="minorEastAsia" w:hAnsi="Times New Roman" w:cs="Times New Roman"/>
              <w:b/>
              <w:bCs/>
              <w:kern w:val="2"/>
              <w:sz w:val="28"/>
              <w:szCs w:val="28"/>
              <w:lang w:eastAsia="ru-RU"/>
              <w14:ligatures w14:val="standardContextual"/>
            </w:rPr>
          </w:pPr>
          <w:hyperlink w:anchor="_Toc209386694" w:history="1">
            <w:r>
              <w:rPr>
                <w:rStyle w:val="a3"/>
                <w:rFonts w:ascii="Times New Roman" w:hAnsi="Times New Roman" w:cs="Times New Roman"/>
                <w:b/>
                <w:bCs/>
                <w:i/>
                <w:iCs/>
                <w:sz w:val="28"/>
                <w:szCs w:val="28"/>
              </w:rPr>
              <w:t>Первично-профилактическая помощь</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_Toc209386694 \h </w:instrText>
            </w:r>
            <w:r>
              <w:rPr>
                <w:rFonts w:ascii="Times New Roman" w:hAnsi="Times New Roman" w:cs="Times New Roman"/>
                <w:b/>
                <w:bCs/>
                <w:sz w:val="28"/>
                <w:szCs w:val="28"/>
              </w:rPr>
            </w:r>
            <w:r>
              <w:rPr>
                <w:rFonts w:ascii="Times New Roman" w:hAnsi="Times New Roman" w:cs="Times New Roman"/>
                <w:b/>
                <w:bCs/>
                <w:sz w:val="28"/>
                <w:szCs w:val="28"/>
              </w:rPr>
              <w:fldChar w:fldCharType="separate"/>
            </w:r>
            <w:r>
              <w:rPr>
                <w:rFonts w:ascii="Times New Roman" w:hAnsi="Times New Roman" w:cs="Times New Roman"/>
                <w:b/>
                <w:bCs/>
                <w:sz w:val="28"/>
                <w:szCs w:val="28"/>
              </w:rPr>
              <w:t>21</w:t>
            </w:r>
            <w:r>
              <w:rPr>
                <w:rFonts w:ascii="Times New Roman" w:hAnsi="Times New Roman" w:cs="Times New Roman"/>
                <w:b/>
                <w:bCs/>
                <w:sz w:val="28"/>
                <w:szCs w:val="28"/>
              </w:rPr>
              <w:fldChar w:fldCharType="end"/>
            </w:r>
          </w:hyperlink>
        </w:p>
        <w:p w:rsidR="00FD48FC" w:rsidRDefault="00C12F32">
          <w:pPr>
            <w:pStyle w:val="33"/>
            <w:tabs>
              <w:tab w:val="right" w:leader="dot" w:pos="9628"/>
            </w:tabs>
            <w:ind w:left="880"/>
            <w:rPr>
              <w:rFonts w:ascii="Times New Roman" w:eastAsiaTheme="minorEastAsia" w:hAnsi="Times New Roman" w:cs="Times New Roman"/>
              <w:b/>
              <w:bCs/>
              <w:kern w:val="2"/>
              <w:sz w:val="28"/>
              <w:szCs w:val="28"/>
              <w:lang w:eastAsia="ru-RU"/>
              <w14:ligatures w14:val="standardContextual"/>
            </w:rPr>
          </w:pPr>
          <w:hyperlink w:anchor="_Toc209386695" w:history="1">
            <w:r>
              <w:rPr>
                <w:rStyle w:val="a3"/>
                <w:rFonts w:ascii="Times New Roman" w:hAnsi="Times New Roman" w:cs="Times New Roman"/>
                <w:b/>
                <w:bCs/>
                <w:i/>
                <w:iCs/>
                <w:sz w:val="28"/>
                <w:szCs w:val="28"/>
              </w:rPr>
              <w:t>Определение системы промежуточных и конечных индикаторов (результатов), достигаемых при реализации требования организации этапа первично-профилактической помощи</w:t>
            </w:r>
            <w:r>
              <w:rPr>
                <w:rFonts w:ascii="Times New Roman" w:hAnsi="Times New Roman" w:cs="Times New Roman"/>
                <w:b/>
                <w:bCs/>
                <w:sz w:val="28"/>
                <w:szCs w:val="28"/>
              </w:rPr>
              <w:tab/>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PAGEREF _Toc209386695 \h </w:instrText>
            </w:r>
            <w:r>
              <w:rPr>
                <w:rFonts w:ascii="Times New Roman" w:hAnsi="Times New Roman" w:cs="Times New Roman"/>
                <w:b/>
                <w:bCs/>
                <w:sz w:val="28"/>
                <w:szCs w:val="28"/>
              </w:rPr>
            </w:r>
            <w:r>
              <w:rPr>
                <w:rFonts w:ascii="Times New Roman" w:hAnsi="Times New Roman" w:cs="Times New Roman"/>
                <w:b/>
                <w:bCs/>
                <w:sz w:val="28"/>
                <w:szCs w:val="28"/>
              </w:rPr>
              <w:fldChar w:fldCharType="separate"/>
            </w:r>
            <w:r>
              <w:rPr>
                <w:rFonts w:ascii="Times New Roman" w:hAnsi="Times New Roman" w:cs="Times New Roman"/>
                <w:b/>
                <w:bCs/>
                <w:sz w:val="28"/>
                <w:szCs w:val="28"/>
              </w:rPr>
              <w:t>29</w:t>
            </w:r>
            <w:r>
              <w:rPr>
                <w:rFonts w:ascii="Times New Roman" w:hAnsi="Times New Roman" w:cs="Times New Roman"/>
                <w:b/>
                <w:bCs/>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hyperlink w:anchor="_Toc209386696" w:history="1">
            <w:r>
              <w:rPr>
                <w:rStyle w:val="a3"/>
                <w:rFonts w:ascii="Times New Roman" w:hAnsi="Times New Roman" w:cs="Times New Roman"/>
                <w:sz w:val="28"/>
                <w:szCs w:val="28"/>
              </w:rPr>
              <w:t>ВЫВОДЫ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_Toc209386696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32</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hyperlink w:anchor="_Toc209386697" w:history="1">
            <w:r>
              <w:rPr>
                <w:rStyle w:val="a3"/>
                <w:rFonts w:ascii="Times New Roman" w:hAnsi="Times New Roman" w:cs="Times New Roman"/>
                <w:sz w:val="28"/>
                <w:szCs w:val="28"/>
              </w:rPr>
              <w:t>РЕКОМЕНДАЦИИ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_Toc209386697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33</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hyperlink w:anchor="_Toc209386698" w:history="1">
            <w:r>
              <w:rPr>
                <w:rStyle w:val="a3"/>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_Toc209386698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37</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r>
            <w:rPr>
              <w:rStyle w:val="a3"/>
              <w:rFonts w:ascii="Times New Roman" w:hAnsi="Times New Roman" w:cs="Times New Roman"/>
              <w:color w:val="auto"/>
              <w:sz w:val="28"/>
              <w:szCs w:val="28"/>
              <w:u w:val="none"/>
            </w:rPr>
            <w:t xml:space="preserve">Приложение 2. </w:t>
          </w:r>
          <w:hyperlink w:anchor="_Toc209386700" w:history="1">
            <w:r>
              <w:rPr>
                <w:rStyle w:val="a3"/>
                <w:rFonts w:ascii="Times New Roman" w:hAnsi="Times New Roman" w:cs="Times New Roman"/>
                <w:sz w:val="28"/>
                <w:szCs w:val="28"/>
              </w:rPr>
              <w:t>ОБЗОР ПОДХОДОВ К ПРОФИЛАКТИКЕ ХИМИЧЕСКИХ И НЕХИМИЧЕСКИХ ЗАВИСИМОСТЕЙ</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_Toc209386700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39</w:t>
            </w:r>
            <w:r>
              <w:rPr>
                <w:rFonts w:ascii="Times New Roman" w:hAnsi="Times New Roman" w:cs="Times New Roman"/>
                <w:sz w:val="28"/>
                <w:szCs w:val="28"/>
              </w:rPr>
              <w:fldChar w:fldCharType="end"/>
            </w:r>
          </w:hyperlink>
        </w:p>
        <w:p w:rsidR="00FD48FC" w:rsidRDefault="00C12F32">
          <w:pPr>
            <w:pStyle w:val="11"/>
            <w:jc w:val="left"/>
            <w:rPr>
              <w:rFonts w:ascii="Times New Roman" w:eastAsiaTheme="minorEastAsia" w:hAnsi="Times New Roman" w:cs="Times New Roman"/>
              <w:kern w:val="2"/>
              <w:sz w:val="28"/>
              <w:szCs w:val="28"/>
              <w:lang w:eastAsia="ru-RU"/>
              <w14:ligatures w14:val="standardContextual"/>
            </w:rPr>
          </w:pPr>
          <w:r>
            <w:rPr>
              <w:rStyle w:val="a3"/>
              <w:rFonts w:ascii="Times New Roman" w:hAnsi="Times New Roman" w:cs="Times New Roman"/>
              <w:color w:val="auto"/>
              <w:sz w:val="28"/>
              <w:szCs w:val="28"/>
              <w:u w:val="none"/>
            </w:rPr>
            <w:t xml:space="preserve">Приложение 2. </w:t>
          </w:r>
          <w:hyperlink w:anchor="_Toc209386702" w:history="1">
            <w:r>
              <w:rPr>
                <w:rStyle w:val="a3"/>
                <w:rFonts w:ascii="Times New Roman" w:hAnsi="Times New Roman" w:cs="Times New Roman"/>
                <w:sz w:val="28"/>
                <w:szCs w:val="28"/>
              </w:rPr>
              <w:t>МЕЖДУНАРОДНЫЕ СТАНДАРТЫ ПРОФИЛАКТИКИ УПОТРЕБЛЕНИЯ НАРКОТИКОВ</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_Toc209386702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53</w:t>
            </w:r>
            <w:r>
              <w:rPr>
                <w:rFonts w:ascii="Times New Roman" w:hAnsi="Times New Roman" w:cs="Times New Roman"/>
                <w:sz w:val="28"/>
                <w:szCs w:val="28"/>
              </w:rPr>
              <w:fldChar w:fldCharType="end"/>
            </w:r>
          </w:hyperlink>
        </w:p>
        <w:p w:rsidR="00FD48FC" w:rsidRDefault="00C12F32">
          <w:r>
            <w:rPr>
              <w:rFonts w:ascii="Times New Roman" w:hAnsi="Times New Roman" w:cs="Times New Roman"/>
              <w:b/>
              <w:bCs/>
              <w:sz w:val="28"/>
              <w:szCs w:val="28"/>
            </w:rPr>
            <w:fldChar w:fldCharType="end"/>
          </w:r>
        </w:p>
      </w:sdtContent>
    </w:sdt>
    <w:p w:rsidR="00FD48FC" w:rsidRDefault="00C12F32">
      <w:pPr>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br w:type="page"/>
      </w:r>
    </w:p>
    <w:p w:rsidR="00FD48FC" w:rsidRDefault="00C12F32">
      <w:pPr>
        <w:pStyle w:val="1"/>
      </w:pPr>
      <w:bookmarkStart w:id="3" w:name="_heading=h.jwlaobi25b14" w:colFirst="0" w:colLast="0"/>
      <w:bookmarkStart w:id="4" w:name="_Toc209386481"/>
      <w:bookmarkStart w:id="5" w:name="_Toc209386684"/>
      <w:bookmarkStart w:id="6" w:name="_Toc209386640"/>
      <w:bookmarkEnd w:id="3"/>
      <w:r>
        <w:lastRenderedPageBreak/>
        <w:t>Термины и определения, используемые в настоящих методических рекомендациях</w:t>
      </w:r>
      <w:bookmarkEnd w:id="4"/>
      <w:bookmarkEnd w:id="5"/>
      <w:bookmarkEnd w:id="6"/>
    </w:p>
    <w:p w:rsidR="00FD48FC" w:rsidRDefault="00FD48FC">
      <w:pPr>
        <w:spacing w:after="0" w:line="240" w:lineRule="auto"/>
        <w:ind w:firstLine="560"/>
        <w:jc w:val="both"/>
        <w:rPr>
          <w:rFonts w:ascii="Times New Roman" w:eastAsia="Times New Roman" w:hAnsi="Times New Roman" w:cs="Times New Roman"/>
          <w:sz w:val="28"/>
          <w:szCs w:val="28"/>
        </w:rPr>
      </w:pP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статистический учет – регистрация и сохранение в электронной информационной системе сведений о лице с ППР, не подлежащего динамическому наблюдению;</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игромания (</w:t>
      </w:r>
      <w:proofErr w:type="spellStart"/>
      <w:r>
        <w:rPr>
          <w:rFonts w:ascii="Times New Roman" w:eastAsia="Times New Roman" w:hAnsi="Times New Roman" w:cs="Times New Roman"/>
          <w:sz w:val="28"/>
          <w:szCs w:val="28"/>
        </w:rPr>
        <w:t>лудомания</w:t>
      </w:r>
      <w:proofErr w:type="spellEnd"/>
      <w:r>
        <w:rPr>
          <w:rFonts w:ascii="Times New Roman" w:eastAsia="Times New Roman" w:hAnsi="Times New Roman" w:cs="Times New Roman"/>
          <w:sz w:val="28"/>
          <w:szCs w:val="28"/>
        </w:rPr>
        <w:t>, игровая зависимость, гэмблинг-зависимость) – психическое и поведенческое расстройство, классифицируемое в МКБ-10 (шифр F63.0) как патологическое влечение к азартным играм;</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аутоагрессивное</w:t>
      </w:r>
      <w:proofErr w:type="spellEnd"/>
      <w:r>
        <w:rPr>
          <w:rFonts w:ascii="Times New Roman" w:eastAsia="Times New Roman" w:hAnsi="Times New Roman" w:cs="Times New Roman"/>
          <w:sz w:val="28"/>
          <w:szCs w:val="28"/>
        </w:rPr>
        <w:t xml:space="preserve"> поведение - форма поведения, при которой человек причиняет вред самому себе (например, самоповреждения, попытки суицида).</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новые психоактивные вещества (НПВ) – группа синтетических или полусинтетических веществ, имитирующих действие традиционных наркотиков, но не всегда включённых в списки запрещённых;</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первичная профилактика – комплекс мер, направленных на предупреждение возникновения болезни (например, информирование, формирование здоровых привычек);</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вторичная профилактика – меры, направленные на раннее выявление болезни и предотвращение её прогрессирования;</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третичная профилактика – меры, направленные на предотвращение инвалидизации и рецидивов, главным образом за счёт реабилитации;</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комплексный план – система мероприятий, включающая профилактику, диагностику, лечение наркозависимых, развитие медико-социальной реабилитации и улучшение работы организаций психического здоровья;</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подходы снижения вреда – меры, направленные на минимизацию негативных последствий употребления психоактивных веществ для личности и общества, даже если полное воздержание не достигнуто;</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эпидемиологический портрет – описание распространённости, структуры и особенностей употребления ПАВ в определённой популяции;</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катиноны</w:t>
      </w:r>
      <w:proofErr w:type="spellEnd"/>
      <w:r>
        <w:rPr>
          <w:rFonts w:ascii="Times New Roman" w:eastAsia="Times New Roman" w:hAnsi="Times New Roman" w:cs="Times New Roman"/>
          <w:sz w:val="28"/>
          <w:szCs w:val="28"/>
        </w:rPr>
        <w:t xml:space="preserve"> – синтетические стимуляторы, относящиеся к группе новых психоактивных веществ;</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ингалянты</w:t>
      </w:r>
      <w:proofErr w:type="spellEnd"/>
      <w:r>
        <w:rPr>
          <w:rFonts w:ascii="Times New Roman" w:eastAsia="Times New Roman" w:hAnsi="Times New Roman" w:cs="Times New Roman"/>
          <w:sz w:val="28"/>
          <w:szCs w:val="28"/>
        </w:rPr>
        <w:t xml:space="preserve"> – летучие вещества, вдыхаемые для достижения опьяняющего эффекта;</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каннабис – наркотическое средство растительного происхождения, включающее марихуану и гашиш;</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героин – опиоидное наркотическое средство, вызывающее быстрое формирование зависимости;</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спайс – курительная смесь синтетического происхождения, относящаяся к ПАВ;</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кокаин – психостимулятор, получаемый из листьев коки, вызывающий зависимость;</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галлюциногены – вещества, вызывающие изменения восприятия, иллюзии и галлюцинации;</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немедицинское употребление лекарственных средств – использование медикаментов без назначения врача с целью опьянения или изменения психического состояния;</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реабилитация – комплекс мер, направленных на восстановление здоровья и социальной адаптации наркозависимых;</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аддиктология</w:t>
      </w:r>
      <w:proofErr w:type="spellEnd"/>
      <w:r>
        <w:rPr>
          <w:rFonts w:ascii="Times New Roman" w:eastAsia="Times New Roman" w:hAnsi="Times New Roman" w:cs="Times New Roman"/>
          <w:sz w:val="28"/>
          <w:szCs w:val="28"/>
        </w:rPr>
        <w:t xml:space="preserve"> – раздел психиатрии и психотерапии, изучающий зависимости и методы их лечения;</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нехимические зависимости – формы зависимости, не связанные с употреблением химических веществ (например, игромания, интернет-зависимость);</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компьютерная зависимость – патологическая увлеченность компьютерными играми или интернетом;</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социальные детерминанты здоровья – условия и факторы, влияющие на здоровье человека (экономические, культурные, образовательные, социальные);</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индикативная стратегия развивающей направленности – меры, направленные на предупреждение развития зависимостей у уязвимых групп;</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селективное вмешательство – меры профилактики, адресованные группам повышенного риска;</w:t>
      </w:r>
    </w:p>
    <w:p w:rsidR="00FD48FC" w:rsidRDefault="00C12F32">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консультативное наблюдение – медицинское наблюдение за лицом с пагубным употреблением психоактивного вещества и (или) лицом с патологическим влечением к азартным играм;</w:t>
      </w:r>
    </w:p>
    <w:p w:rsidR="00FD48FC" w:rsidRDefault="00C12F32">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пагубное употребление психоактивных веществ – немедицинское употребление, которое привело к физическим и (или) психическим, и (или) правовым последствиям без признаков синдрома зависимости.</w:t>
      </w:r>
      <w:r>
        <w:rPr>
          <w:rFonts w:ascii="Times New Roman" w:hAnsi="Times New Roman" w:cs="Times New Roman"/>
          <w:sz w:val="28"/>
          <w:szCs w:val="28"/>
        </w:rPr>
        <w:br w:type="page"/>
      </w:r>
    </w:p>
    <w:p w:rsidR="00FD48FC" w:rsidRDefault="00C12F32">
      <w:pPr>
        <w:pStyle w:val="1"/>
        <w:spacing w:after="240"/>
        <w:ind w:firstLine="0"/>
      </w:pPr>
      <w:bookmarkStart w:id="7" w:name="_heading=h.n8drtm6rgrlo" w:colFirst="0" w:colLast="0"/>
      <w:bookmarkStart w:id="8" w:name="_heading=h.8hkf0g1lj1zj" w:colFirst="0" w:colLast="0"/>
      <w:bookmarkStart w:id="9" w:name="_Toc209386641"/>
      <w:bookmarkStart w:id="10" w:name="_Toc209386482"/>
      <w:bookmarkStart w:id="11" w:name="_Toc209386685"/>
      <w:bookmarkEnd w:id="7"/>
      <w:bookmarkEnd w:id="8"/>
      <w:r>
        <w:lastRenderedPageBreak/>
        <w:t>Сокращения, используемые в настоящих методических рекомендациях</w:t>
      </w:r>
      <w:bookmarkEnd w:id="9"/>
      <w:bookmarkEnd w:id="10"/>
      <w:bookmarkEnd w:id="11"/>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25"/>
        <w:gridCol w:w="7360"/>
      </w:tblGrid>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CCSA</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Канадский центр по употреблению психоактивных веществ</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EMCDDA</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Европейский мониторинговый центр по изучению наркотиков и наркозависимости</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EPI-NPS-KZ</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разведывательное пилотное исследование «Эпидемиологический портрет новых психоактивных веществ в Республике Казахстан»</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ESPAD</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национальное исследование по потреблению наркотиков среди молодежи Республики Казахстан</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KPI</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ключевые показатели эффективности</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NIDA</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Национальный институт по вопросам злоупотребления наркотическими веществам</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ВИЧ</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вирус иммунодефицита человека</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ВОЗ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Всемирная организация здравоохранения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ЗОЖ</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здоровый образ жизни</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КПЗ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кабинет психического здоровья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ЛПУ</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лечебно-профилактическое учреждение</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МЗ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Министерство здравоохранения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МКБ-10</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Международная классификация болезней 10-го пересмотра</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МПС</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местная полицейская служба</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МСР</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Медико-социальная реабилитация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МСЭ</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Медико-социальная экспертиза</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МЦЗ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Молодежный центр здоровья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НПА</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нормативно-правовой акт</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НПВ</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новые психоактивные вещества</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НПО</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неправительственная организация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ООД</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общественно опасные деяния</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ООН</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Организация Объединённых Наций</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ПАВ</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психоактивные вещества</w:t>
            </w:r>
          </w:p>
        </w:tc>
      </w:tr>
      <w:tr w:rsidR="00FD48FC">
        <w:tc>
          <w:tcPr>
            <w:tcW w:w="1843"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ПИН</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потребители инъекционных наркотиков </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ППР</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психические и поведенческие расстройства</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ППР</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психические и поведенческие расстройства</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ПЦПЗ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первичный центр психического здоровья</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РК</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Республика Казахстан</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РНПЦПЗ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РГП на ПХВ «Республиканский научно-практический центр психического здоровья» МЗ РК</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СНЭ</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судебно-наркологическая экспертиза</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СОПЗ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службы охраны психического здоровья</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СПИД</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синдром приобретенного иммунодефицита человека</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США</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Соединённые Штаты Америки</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УД</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уровень достоверности</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УНП ООН</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Организации Объединенных Наций по наркотикам и преступности</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ЦА</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Центральная Азия</w:t>
            </w:r>
          </w:p>
        </w:tc>
      </w:tr>
      <w:tr w:rsidR="00FD48FC">
        <w:tc>
          <w:tcPr>
            <w:tcW w:w="1843"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ЦМСРНЗ</w:t>
            </w:r>
          </w:p>
        </w:tc>
        <w:tc>
          <w:tcPr>
            <w:tcW w:w="425"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7360" w:type="dxa"/>
          </w:tcPr>
          <w:p w:rsidR="00FD48FC" w:rsidRDefault="00C12F32">
            <w:pPr>
              <w:spacing w:after="0" w:line="240" w:lineRule="auto"/>
              <w:rPr>
                <w:rFonts w:ascii="Times New Roman" w:hAnsi="Times New Roman" w:cs="Times New Roman"/>
                <w:sz w:val="28"/>
                <w:szCs w:val="28"/>
              </w:rPr>
            </w:pPr>
            <w:r>
              <w:rPr>
                <w:rFonts w:ascii="Times New Roman" w:hAnsi="Times New Roman" w:cs="Times New Roman"/>
                <w:sz w:val="28"/>
                <w:szCs w:val="28"/>
              </w:rPr>
              <w:t>центры медико-социальной реабилитации наркологических заболеваний.</w:t>
            </w:r>
          </w:p>
        </w:tc>
      </w:tr>
    </w:tbl>
    <w:p w:rsidR="00FD48FC" w:rsidRDefault="00FD48FC">
      <w:pPr>
        <w:tabs>
          <w:tab w:val="left" w:pos="851"/>
        </w:tabs>
        <w:spacing w:after="0" w:line="240" w:lineRule="auto"/>
        <w:jc w:val="center"/>
        <w:rPr>
          <w:rFonts w:ascii="Times New Roman" w:eastAsia="Times New Roman" w:hAnsi="Times New Roman" w:cs="Times New Roman"/>
          <w:b/>
          <w:sz w:val="28"/>
          <w:szCs w:val="28"/>
        </w:rPr>
      </w:pPr>
    </w:p>
    <w:p w:rsidR="00FD48FC" w:rsidRDefault="00C12F3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D48FC" w:rsidRDefault="00C12F32">
      <w:pPr>
        <w:pStyle w:val="1"/>
        <w:spacing w:after="240"/>
        <w:rPr>
          <w:sz w:val="26"/>
          <w:szCs w:val="26"/>
        </w:rPr>
      </w:pPr>
      <w:bookmarkStart w:id="12" w:name="_Toc209386483"/>
      <w:bookmarkStart w:id="13" w:name="_Toc209386642"/>
      <w:bookmarkStart w:id="14" w:name="_Toc209386686"/>
      <w:bookmarkStart w:id="15" w:name="_Toc4383"/>
      <w:r>
        <w:rPr>
          <w:sz w:val="26"/>
          <w:szCs w:val="26"/>
        </w:rPr>
        <w:lastRenderedPageBreak/>
        <w:t>ВВЕДЕНИЕ</w:t>
      </w:r>
      <w:bookmarkEnd w:id="12"/>
      <w:bookmarkEnd w:id="13"/>
      <w:bookmarkEnd w:id="14"/>
      <w:bookmarkEnd w:id="15"/>
    </w:p>
    <w:p w:rsidR="00FD48FC" w:rsidRDefault="00C12F32">
      <w:pPr>
        <w:pStyle w:val="ad"/>
        <w:spacing w:before="0" w:beforeAutospacing="0" w:after="0" w:afterAutospacing="0"/>
        <w:jc w:val="both"/>
        <w:rPr>
          <w:sz w:val="26"/>
          <w:szCs w:val="26"/>
        </w:rPr>
      </w:pPr>
      <w:r>
        <w:rPr>
          <w:sz w:val="26"/>
          <w:szCs w:val="26"/>
        </w:rPr>
        <w:t xml:space="preserve">     Психическое здоровье является важнейшей составляющей общего благополучия личности и общества. Оно определяет не только эмоциональное состояние и способность к социальной адаптации, но и уровень когнитивного развития, успешность обучения, трудовую активность и качество жизни в целом. По данным Всемирной организации здравоохранения (ВОЗ), до 20% подростков и молодых людей в мире сталкиваются с различными психическими и поведенческими расстройствами. В условиях интенсивных социальных трансформаций, экономических изменений, информационной перегруженности и нестабильности современные дети и подростки оказываются особенно уязвимыми перед факторами риска.</w:t>
      </w:r>
    </w:p>
    <w:p w:rsidR="00FD48FC" w:rsidRDefault="00C12F3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Особое внимание заслуживает тот факт, что значительная часть психических и поведенческих нарушений напрямую или косвенно связана с употреблением психоактивных веществ (ПАВ). Алкоголь, никотин, наркотические и токсические вещества становятся не только причиной физиологических нарушений, но и катализатором эмоционально-личностных расстройств, усиливают склонность к девиантному поведению, провоцируют конфликты в семье и школе, формируют высокий риск социальной дезадаптации. Накопленный международный и национальный опыт свидетельствует о том, что чем раньше подросток начинает употреблять ПАВ, тем выше вероятность формирования устойчивой зависимости и сопутствующих психических расстройств.</w:t>
      </w:r>
    </w:p>
    <w:p w:rsidR="00FD48FC" w:rsidRDefault="00C12F3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Первичная профилактика психических и поведенческих расстройств, в том числе вызванных употреблением ПАВ, представляет собой систематическую деятельность, направленную на предупреждение возникновения факторов риска и укрепление ресурсов личности и социальной среды. В отличие от вторичной и третичной профилактики, ориентированных на лечение и реабилитацию, первичная профилактика делает акцент на создании условий, при которых снижается вероятность возникновения проблем в будущем.</w:t>
      </w:r>
    </w:p>
    <w:p w:rsidR="00FD48FC" w:rsidRDefault="00C12F3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Современные исследования подтверждают: профилактика наиболее эффективна тогда, когда она носит комплексный характер, объединяет усилия разных сфер и ориентирована не только на ребёнка или подростка, но и на его ближайшее окружение – семью, школьный коллектив, сообщество. В этом контексте особое значение приобретает интеграция профилактических программ в образовательную и медицинскую практику, а также адаптация международных рекомендаций к национальным условиям. Немаловажно и то, что успешность профилактических мероприятий во многом зависит от уровня подготовки специалистов. Педагоги, школьные психологи, социальные педагоги и медицинские работники должны обладать современными знаниями о факторах риска и защиты, владеть методиками раннего выявления признаков неблагополучия, а также практическими инструментами оказания своевременной поддержки.</w:t>
      </w:r>
    </w:p>
    <w:p w:rsidR="00FD48FC" w:rsidRDefault="00C12F32">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6"/>
          <w:szCs w:val="26"/>
          <w:lang w:eastAsia="ru-RU"/>
        </w:rPr>
        <w:t xml:space="preserve">     Таким образом, данные методические рекомендации направлены на обобщение современных научных знаний и практического опыта в области профилактики психических и поведенческих расстройств, связанных и не связанных с употреблением ПАВ. Они призваны стать практическим инструментом для специалистов образования, здравоохранения и социальной сферы, вовлечённых в формирование здоровой среды для детей, подростков и молодежи.</w:t>
      </w:r>
      <w:r>
        <w:br w:type="page"/>
      </w:r>
    </w:p>
    <w:p w:rsidR="00FD48FC" w:rsidRDefault="00C12F32">
      <w:pPr>
        <w:pStyle w:val="1"/>
        <w:spacing w:after="240"/>
      </w:pPr>
      <w:bookmarkStart w:id="16" w:name="_Toc209386484"/>
      <w:bookmarkStart w:id="17" w:name="_Toc209386643"/>
      <w:bookmarkStart w:id="18" w:name="_Toc209386687"/>
      <w:r>
        <w:lastRenderedPageBreak/>
        <w:t>ОСНОВНАЯ ЧАСТЬ</w:t>
      </w:r>
      <w:bookmarkEnd w:id="16"/>
      <w:bookmarkEnd w:id="17"/>
      <w:bookmarkEnd w:id="18"/>
    </w:p>
    <w:p w:rsidR="00FD48FC" w:rsidRDefault="00C12F32">
      <w:pPr>
        <w:pStyle w:val="2"/>
        <w:spacing w:before="0" w:after="240"/>
        <w:jc w:val="center"/>
        <w:rPr>
          <w:rFonts w:ascii="Times New Roman" w:hAnsi="Times New Roman" w:cs="Times New Roman"/>
          <w:b/>
          <w:bCs/>
          <w:color w:val="auto"/>
          <w:sz w:val="28"/>
          <w:szCs w:val="28"/>
        </w:rPr>
      </w:pPr>
      <w:bookmarkStart w:id="19" w:name="_Toc209386644"/>
      <w:bookmarkStart w:id="20" w:name="_Toc209386688"/>
      <w:bookmarkStart w:id="21" w:name="_Toc209386485"/>
      <w:r>
        <w:rPr>
          <w:rFonts w:ascii="Times New Roman" w:hAnsi="Times New Roman" w:cs="Times New Roman"/>
          <w:b/>
          <w:bCs/>
          <w:color w:val="auto"/>
          <w:sz w:val="28"/>
          <w:szCs w:val="28"/>
        </w:rPr>
        <w:t>АКТУАЛЬНОСТЬ ПРОБЛЕМЫ</w:t>
      </w:r>
      <w:bookmarkEnd w:id="19"/>
      <w:bookmarkEnd w:id="20"/>
      <w:bookmarkEnd w:id="21"/>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2015 году государства-члены Организации Объединенных Наций взяли на себя ряд широкомасштабных обязательств в рамках Целей в области устойчивого развития, которые должны быть достигнуты к 2030 году, в том числе обязались усилить профилактику и лечение злоупотребления психоактивными веществами [1].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апреле 2016 года Специальная Сессия Генеральной Ассамблеи Организации Объединенных Наций по мировой проблеме наркотиков ознаменовала начало новой эры в решении проблем употребления наркотиков и связанных с наркотиками расстройств, основываясь на сбалансированном системном подходе, ориентированном на здоровье [2].</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последних десяти лет государства Центральной Азии столкнулись с проблемой постоянно растущего числа транзита наркотиков из соседнего Афганистана, пунктом назначения которых стали российские и западноевропейские рынки. Опыт других стран показывает, что в местах «транзита наркотиков есть потенциальная угроза распространения наркомании. До середины 90-х годов ХХ века проблема наркотиков воспринималась в Центральной Азии, как проблема, касающаяся только зарубежных стран, и содействие международных организаций этим странам было направлено на удаление правоохранительных аспектов борьбы против наркотиков. В 1995 году, когда в Афганистане начали перерабатывать героин, а затем перевозить через территорию Центральной Азии, процветающие местные потребительские рынки привнесли изменения в восприятие существующей проблемы (</w:t>
      </w:r>
      <w:proofErr w:type="spellStart"/>
      <w:r>
        <w:rPr>
          <w:rFonts w:ascii="Times New Roman" w:eastAsia="Times New Roman" w:hAnsi="Times New Roman" w:cs="Times New Roman"/>
          <w:sz w:val="28"/>
          <w:szCs w:val="28"/>
          <w:lang w:eastAsia="ru-RU"/>
        </w:rPr>
        <w:t>С.А.Алтынбеков</w:t>
      </w:r>
      <w:proofErr w:type="spellEnd"/>
      <w:r>
        <w:rPr>
          <w:rFonts w:ascii="Times New Roman" w:eastAsia="Times New Roman" w:hAnsi="Times New Roman" w:cs="Times New Roman"/>
          <w:sz w:val="28"/>
          <w:szCs w:val="28"/>
          <w:lang w:eastAsia="ru-RU"/>
        </w:rPr>
        <w:t xml:space="preserve"> и др., 2003).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Помимо этого, создание на территории Казахстана подпольных лабораторий по производству синтетических наркотиков, бесконтактная система закупа и поставок сырья, распространения синтетических наркотиков посредством мессенджеров и социальных сетей значительно усложнило ситуацию с данной проблемой.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отметил Глава Государства Касым-</w:t>
      </w:r>
      <w:proofErr w:type="spellStart"/>
      <w:r>
        <w:rPr>
          <w:rFonts w:ascii="Times New Roman" w:eastAsia="Times New Roman" w:hAnsi="Times New Roman" w:cs="Times New Roman"/>
          <w:sz w:val="28"/>
          <w:szCs w:val="28"/>
          <w:lang w:eastAsia="ru-RU"/>
        </w:rPr>
        <w:t>Жомарт</w:t>
      </w:r>
      <w:proofErr w:type="spellEnd"/>
      <w:r>
        <w:rPr>
          <w:rFonts w:ascii="Times New Roman" w:eastAsia="Times New Roman" w:hAnsi="Times New Roman" w:cs="Times New Roman"/>
          <w:sz w:val="28"/>
          <w:szCs w:val="28"/>
          <w:lang w:eastAsia="ru-RU"/>
        </w:rPr>
        <w:t xml:space="preserve"> Токаев в своем Послании народу Казахстана «Справедливое государство. Единая нация. Благополучное общество»</w:t>
      </w:r>
      <w:r>
        <w:t xml:space="preserve"> (</w:t>
      </w:r>
      <w:r>
        <w:rPr>
          <w:rFonts w:ascii="Times New Roman" w:eastAsia="Times New Roman" w:hAnsi="Times New Roman" w:cs="Times New Roman"/>
          <w:sz w:val="28"/>
          <w:szCs w:val="28"/>
          <w:lang w:eastAsia="ru-RU"/>
        </w:rPr>
        <w:t>от 1 сентября 2022 года): большую угрозу здоровью нации несет растущее потребление синтетических наркотиков [3].</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Масштабы и скорость распространения наркотиков и рост наркомании представляют реальную угрозу национальной безопасности страны. Бездействие, недостаточная степень внимания и адекватных мер противодействия к распространению наркомании может обернуться ценой «потерянного поколения» для Республики</w:t>
      </w:r>
      <w:bookmarkStart w:id="22" w:name="_Hlk209389038"/>
      <w:r>
        <w:rPr>
          <w:rFonts w:ascii="Times New Roman" w:eastAsia="Times New Roman" w:hAnsi="Times New Roman" w:cs="Times New Roman"/>
          <w:sz w:val="28"/>
          <w:szCs w:val="28"/>
          <w:lang w:eastAsia="ru-RU"/>
        </w:rPr>
        <w:t xml:space="preserve"> [3].</w:t>
      </w:r>
      <w:bookmarkEnd w:id="22"/>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настоящее время на этой проблеме сконцентрировано внимание как заинтересованных государственных органов, так и общества.</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 поручению Главы государства разработан и утвержден Комплексный план по борьбе с наркоманией и наркобизнесом в Республике Казахстан на 2023 – 2025 годы. (Постановление Правительства РК от 29 июня 2023 года № 508) [4].</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Комплексный план включает в себя мероприятия по профилактике, диагностике, лечению наркозависимых, развитию медико-социальной реабилитации, улучшению материально-технического состояния организаций психического здоровья [4].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не меньшую обеспокоенность вызывает темп распространения игромании. Игромания (</w:t>
      </w:r>
      <w:proofErr w:type="spellStart"/>
      <w:r>
        <w:rPr>
          <w:rFonts w:ascii="Times New Roman" w:eastAsia="Times New Roman" w:hAnsi="Times New Roman" w:cs="Times New Roman"/>
          <w:sz w:val="28"/>
          <w:szCs w:val="28"/>
          <w:lang w:eastAsia="ru-RU"/>
        </w:rPr>
        <w:t>лудомания</w:t>
      </w:r>
      <w:proofErr w:type="spellEnd"/>
      <w:r>
        <w:rPr>
          <w:rFonts w:ascii="Times New Roman" w:eastAsia="Times New Roman" w:hAnsi="Times New Roman" w:cs="Times New Roman"/>
          <w:sz w:val="28"/>
          <w:szCs w:val="28"/>
          <w:lang w:eastAsia="ru-RU"/>
        </w:rPr>
        <w:t xml:space="preserve">, игровая зависимость, гэмблинг-зависимость) в соответствии с Международной классификацией болезней и проблем, связанных со здоровьем (МКБ-10), классифицируется в рубрике психические поведенческие расстройства, расстройства привычек и влечений как патологическое влечение к азартным играм (шифр F 63.0) [5].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Массовая реклама букмекерских контор, бесконтрольный доступ к ставкам через мобильные приложения приводят к масштабным проблемам: распаду семей, формированию невозвратных кредитов и долгов, а порой и к уголовным преступлениям и случаям суицида [6, 7, 8].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сегодняшний день на динамическом наблюдении в организациях психического здоровья находится всего 10 человек имеющих диагноз игромания, на консультативном наблюдении – 20 человек. Это обусловлено высоким уровнем стигмы, боязнью последствий взятия на учет, и дальнейшими рисками потерять работу или трудоустроиться.</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МЗ РК проведена системная работа по снижению барьеров и расширению доступа к наркологической помощи. </w:t>
      </w:r>
      <w:r>
        <w:rPr>
          <w:rFonts w:ascii="Times New Roman" w:eastAsia="Times New Roman" w:hAnsi="Times New Roman" w:cs="Times New Roman"/>
          <w:sz w:val="28"/>
          <w:szCs w:val="28"/>
          <w:lang w:eastAsia="ru-RU"/>
        </w:rPr>
        <w:t>С целью обеспечения доступности и повышения обращаемости за наркологической помощью в Казахстане с декабря 2024 года действует консультативное наблюдение за лицами с пагубным употреблением ПАВ без синдрома зависимости [9, 10].</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Были внесены законодательные нормы в </w:t>
      </w:r>
      <w:r>
        <w:rPr>
          <w:rFonts w:ascii="Times New Roman" w:hAnsi="Times New Roman" w:cs="Times New Roman"/>
          <w:sz w:val="28"/>
          <w:szCs w:val="28"/>
        </w:rPr>
        <w:t>Кодекс Республики Казахстан «О здоровье народа и системе здравоохранения» (далее – Кодекс) [11]</w:t>
      </w:r>
      <w:r>
        <w:rPr>
          <w:rFonts w:ascii="Times New Roman" w:eastAsia="Times New Roman" w:hAnsi="Times New Roman" w:cs="Times New Roman"/>
          <w:sz w:val="28"/>
          <w:szCs w:val="28"/>
          <w:lang w:eastAsia="ru-RU"/>
        </w:rPr>
        <w:t>.</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Введены понятия (статья 1, пп.133-1, 208-1) консультативное наблюдение и пагубное употребление психоактивных веществ [12].</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Приказ МЗ РК №203 введены новые правила оказания консультативного наблюдения.</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консультативное наблюдение предусматривает охват лиц с ППР, вызванным употреблением наркотических веществ, пагубное употребление; и лиц с патологическим влечением к азартным играм [9, 10].</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2024 году разработан и утвержден клинический протокол диагностики и лечения «Патологического влечения к азартным играм» [12].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определения реальных масштабов распространения игромании среди населения необходимо проведение периодических эпидемиологических исследований.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Особую роль в борьбе с наркоманией и игроманией занимает профилактика. Разработка эффективных профилактических мер, создание устойчивой системы </w:t>
      </w:r>
      <w:r>
        <w:rPr>
          <w:rFonts w:ascii="Times New Roman" w:eastAsia="Times New Roman" w:hAnsi="Times New Roman" w:cs="Times New Roman"/>
          <w:sz w:val="28"/>
          <w:szCs w:val="28"/>
          <w:lang w:eastAsia="ru-RU"/>
        </w:rPr>
        <w:lastRenderedPageBreak/>
        <w:t xml:space="preserve">профилактики является основой для формирования здорового общества свободного от химических и нехимических зависимостей. </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профилактики химических и нехимических зависимостей охватывает многие стороны жизни общества и участие в ее формировании должны принимать все заинтересованные государственные органы, медицинское сообщество, семья, школа, организации высшего образования, неправительственные организации.</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Большое содействие в борьбе с химическими и нехимическими зависимостями принимают международные организации. К примеру, Управлением Организации Объединенных Наций по наркотикам и преступности (УНП ООН) совместно с Всемирной организацией здравоохранения разработаны Международные стандарты профилактики употребления наркотиков. В Международных стандартах обобщаются имеющиеся в настоящее время научные доказательства, основанные на последних системных обзорах, и описываются вмешательства и меры политики, способствовавшие улучшению результатов профилактики употребления наркотиков. Кроме этого, Международные стандарты определяют основные компоненты и особенности эффективной национальной системы профилактики [13].</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усиления борьбы с химическими (наркомания, алкоголизм) и нехимическими (игромания) зависимостями среди населения Республики Казахстан, в соответствии с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xml:space="preserve">. 101 п. 15 Положения о Министерстве здравоохранения РК </w:t>
      </w:r>
      <w:r>
        <w:rPr>
          <w:rFonts w:ascii="Times New Roman" w:eastAsia="Times New Roman" w:hAnsi="Times New Roman" w:cs="Times New Roman"/>
          <w:i/>
          <w:iCs/>
          <w:sz w:val="28"/>
          <w:szCs w:val="28"/>
          <w:lang w:eastAsia="ru-RU"/>
        </w:rPr>
        <w:t>(утвержденного постановлением Правительства РК от 17 февраля 2017 года № 71),</w:t>
      </w:r>
      <w:r>
        <w:rPr>
          <w:rFonts w:ascii="Times New Roman" w:eastAsia="Times New Roman" w:hAnsi="Times New Roman" w:cs="Times New Roman"/>
          <w:sz w:val="28"/>
          <w:szCs w:val="28"/>
          <w:lang w:eastAsia="ru-RU"/>
        </w:rPr>
        <w:t xml:space="preserve"> приказом МЗ РК от 11.10.2023 года № 625 создана Рабочая группа по совершенствованию государственной политики по профилактике зависимостей (химических и не химических) в Республике Казахстан (далее – Рабочая группа) в составе согласно приложению к настоящему Проекту [14].</w:t>
      </w:r>
    </w:p>
    <w:p w:rsidR="00FD48FC" w:rsidRDefault="00C12F32">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Рабочей группой проведена работа по разработке новых подходов по профилактике химических (наркомания, алкоголизм) и нехимических (игромания) зависимостей среди населения Республики Казахстан [15].</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bCs/>
          <w:i/>
          <w:iCs/>
          <w:sz w:val="28"/>
          <w:szCs w:val="28"/>
        </w:rPr>
      </w:pPr>
      <w:r>
        <w:rPr>
          <w:rFonts w:ascii="Times New Roman" w:eastAsia="Calibri" w:hAnsi="Times New Roman" w:cs="Times New Roman"/>
          <w:sz w:val="28"/>
          <w:szCs w:val="28"/>
        </w:rPr>
        <w:t>Важную роль в сохранении и укреплении репродуктивного и психического здоровья молодежи Казахстана играют Молодежные центры здоровья, предоставляющие медицинские, психологические, социально-юридические услуги подросткам и молодежи в возрасте от 10 до 29 лет [16].</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сегодня функционируют 94 МЦЗ, в которых каждый желающий подросток и молодежь могут получить консультацию психолога на основе принципов: добровольности, доступности, доброжелательности, доверия и конфиденциальности. По итогам 2024 года, общая численность подростков и молодежи, обратившихся к специалистам МЦЗ, составила 781 084 человек. </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Справочно</w:t>
      </w:r>
      <w:proofErr w:type="spellEnd"/>
      <w:r>
        <w:rPr>
          <w:rFonts w:ascii="Times New Roman" w:eastAsia="Calibri" w:hAnsi="Times New Roman" w:cs="Times New Roman"/>
          <w:i/>
          <w:sz w:val="28"/>
          <w:szCs w:val="28"/>
        </w:rPr>
        <w:t>: из них 636 216 обращений были первичными (81,5%), 144 868 обращений – повторными (18,5%), 84,4% (659208 человек) были городскими жителями и 15,6% (121876 человек) – жителями сельской местности.</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Распределение по возрастным группам: в возрасте 10-14 лет – 165354 человек (21,2%), в возрасте 15-18 лет – 321250 человек (41,1%), в возрасте 19-</w:t>
      </w:r>
      <w:r>
        <w:rPr>
          <w:rFonts w:ascii="Times New Roman" w:eastAsia="Calibri" w:hAnsi="Times New Roman" w:cs="Times New Roman"/>
          <w:i/>
          <w:sz w:val="28"/>
          <w:szCs w:val="28"/>
        </w:rPr>
        <w:lastRenderedPageBreak/>
        <w:t xml:space="preserve">24 лет – 194206 человек (24,9%) и в возрасте 25-29 лет – 100274 человек (12,8%). </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анализе обращаемости в МЦЗ представители целевой группы обращались в первую очередь к психологу – 276 074 человек (36,3%), к терапевту – 130 800 человек (18,7%) и к гинекологу – 120122 человек (14,4%). </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Также специалистами МЦЗ проводятся информационно-образовательные мероприятия. Так, за 2024 год было проведено более 156 тыс. мероприятий, в том числе по вопросам психического здоровья, охвативших более 847 тыс. человек (</w:t>
      </w:r>
      <w:r>
        <w:rPr>
          <w:rFonts w:ascii="Times New Roman" w:eastAsia="Calibri" w:hAnsi="Times New Roman" w:cs="Times New Roman"/>
          <w:i/>
          <w:sz w:val="28"/>
          <w:szCs w:val="28"/>
        </w:rPr>
        <w:t>семинар-тренинги, заседания круглых столов, конференции, занятия в школах здоровья, дни открытых дверей, родительские собрания, дебаты, диспуты, встречи, спортивные мероприятия, интерактивные тренинги и др.</w:t>
      </w:r>
      <w:r>
        <w:rPr>
          <w:rFonts w:ascii="Times New Roman" w:eastAsia="Calibri" w:hAnsi="Times New Roman" w:cs="Times New Roman"/>
          <w:sz w:val="28"/>
          <w:szCs w:val="28"/>
        </w:rPr>
        <w:t>).</w:t>
      </w:r>
    </w:p>
    <w:p w:rsidR="00FD48FC" w:rsidRDefault="00C12F32">
      <w:pPr>
        <w:widowControl w:val="0"/>
        <w:pBdr>
          <w:bottom w:val="single" w:sz="4" w:space="1" w:color="FFFFFF"/>
        </w:pBdr>
        <w:tabs>
          <w:tab w:val="left" w:pos="-709"/>
          <w:tab w:val="left" w:pos="0"/>
          <w:tab w:val="left" w:pos="709"/>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Проводимые мероприятия МЦЗ направлены на профилактику поведенческих факторов риска, неинфекционных заболеваний, на охрану репродуктивного здоровья, здоровья матери и ребенка, планирование семьи и </w:t>
      </w:r>
      <w:proofErr w:type="spellStart"/>
      <w:r>
        <w:rPr>
          <w:rFonts w:ascii="Times New Roman" w:eastAsia="Calibri" w:hAnsi="Times New Roman" w:cs="Times New Roman"/>
          <w:sz w:val="28"/>
          <w:szCs w:val="28"/>
        </w:rPr>
        <w:t>т.д</w:t>
      </w:r>
      <w:proofErr w:type="spellEnd"/>
      <w:r>
        <w:rPr>
          <w:rFonts w:ascii="Times New Roman" w:eastAsia="Calibri" w:hAnsi="Times New Roman" w:cs="Times New Roman"/>
          <w:sz w:val="28"/>
          <w:szCs w:val="28"/>
        </w:rPr>
        <w:t xml:space="preserve"> [16].</w:t>
      </w:r>
    </w:p>
    <w:p w:rsidR="00FD48FC" w:rsidRDefault="00FD48FC">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FD48FC" w:rsidRDefault="00C12F32">
      <w:pPr>
        <w:tabs>
          <w:tab w:val="left" w:pos="851"/>
        </w:tabs>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Обзор подходов к профилактике химических и нехимических зависимостей и Международные стандарты профилактики употребления наркотиков представлен в приложении 1.</w:t>
      </w:r>
      <w:r>
        <w:rPr>
          <w:rFonts w:ascii="Times New Roman" w:eastAsia="Times New Roman" w:hAnsi="Times New Roman" w:cs="Times New Roman"/>
          <w:b/>
          <w:i/>
          <w:sz w:val="28"/>
          <w:szCs w:val="28"/>
          <w:lang w:eastAsia="ru-RU"/>
        </w:rPr>
        <w:br w:type="page"/>
      </w:r>
    </w:p>
    <w:p w:rsidR="00FD48FC" w:rsidRDefault="00C12F32">
      <w:pPr>
        <w:pStyle w:val="2"/>
        <w:spacing w:before="0" w:after="240"/>
        <w:jc w:val="center"/>
        <w:rPr>
          <w:rFonts w:ascii="Times New Roman" w:hAnsi="Times New Roman" w:cs="Times New Roman"/>
          <w:b/>
          <w:bCs/>
        </w:rPr>
      </w:pPr>
      <w:bookmarkStart w:id="23" w:name="_Toc209386486"/>
      <w:bookmarkStart w:id="24" w:name="_Toc209386689"/>
      <w:bookmarkStart w:id="25" w:name="_Toc209386645"/>
      <w:r>
        <w:rPr>
          <w:rFonts w:ascii="Times New Roman" w:hAnsi="Times New Roman" w:cs="Times New Roman"/>
          <w:b/>
          <w:bCs/>
          <w:color w:val="auto"/>
          <w:sz w:val="28"/>
          <w:szCs w:val="28"/>
        </w:rPr>
        <w:lastRenderedPageBreak/>
        <w:t>АНАЛИЗ ТЕКУЩЕЙ СИТУАЦИИ</w:t>
      </w:r>
      <w:bookmarkEnd w:id="23"/>
      <w:bookmarkEnd w:id="24"/>
      <w:bookmarkEnd w:id="25"/>
    </w:p>
    <w:p w:rsidR="00FD48FC" w:rsidRDefault="00C12F32">
      <w:pPr>
        <w:pStyle w:val="3"/>
        <w:spacing w:before="0" w:after="240"/>
        <w:jc w:val="center"/>
        <w:rPr>
          <w:rFonts w:ascii="Times New Roman" w:hAnsi="Times New Roman" w:cs="Times New Roman"/>
          <w:b/>
          <w:bCs/>
          <w:i/>
          <w:iCs/>
          <w:color w:val="auto"/>
          <w:sz w:val="28"/>
          <w:szCs w:val="28"/>
        </w:rPr>
      </w:pPr>
      <w:bookmarkStart w:id="26" w:name="_Toc209386487"/>
      <w:bookmarkStart w:id="27" w:name="_Toc209386646"/>
      <w:bookmarkStart w:id="28" w:name="_Toc209386690"/>
      <w:r>
        <w:rPr>
          <w:rFonts w:ascii="Times New Roman" w:hAnsi="Times New Roman" w:cs="Times New Roman"/>
          <w:b/>
          <w:bCs/>
          <w:i/>
          <w:iCs/>
          <w:color w:val="auto"/>
          <w:sz w:val="28"/>
          <w:szCs w:val="28"/>
        </w:rPr>
        <w:t>Информация по контингенту больных психическими поведенческими расстройствами (далее – ППР), вызванные употреблением психоактивных веществ (далее – ПАВ), находящихся на динамическом наблюдении</w:t>
      </w:r>
      <w:bookmarkEnd w:id="26"/>
      <w:bookmarkEnd w:id="27"/>
      <w:bookmarkEnd w:id="28"/>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Контингент лиц, находящихся под наблюдением по поводу ППР вызванных употреблением ПАВ по РК за 8 месяцев 2025 года составил 108405 чел. (2024г. – 109733 чел., 2023г.- 108702 чел., 2022г. – 108852 чел., 2021г. – 110418 чел., 2020г. – 114700 чел.). По РК контингент лиц, находящихся под наблюдением по поводу ППР, вызванных употреблением ПАВ, в динамике за 5 лет снизился в 1,1 раза.</w:t>
      </w:r>
    </w:p>
    <w:p w:rsidR="00FD48FC" w:rsidRDefault="00FD48FC">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drawing>
          <wp:inline distT="0" distB="0" distL="0" distR="0">
            <wp:extent cx="5939790" cy="3200400"/>
            <wp:effectExtent l="0" t="0" r="381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48FC" w:rsidRDefault="00C12F32">
      <w:pPr>
        <w:shd w:val="clear" w:color="auto" w:fill="FFFFFF"/>
        <w:tabs>
          <w:tab w:val="left" w:pos="851"/>
        </w:tabs>
        <w:suppressAutoHyphens/>
        <w:spacing w:after="0" w:line="240" w:lineRule="auto"/>
        <w:ind w:right="-2" w:firstLine="56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Рисунок 1. Контингент лиц, находящихся под наблюдением по поводу ППР вызванных употреблением ПАВ</w:t>
      </w:r>
    </w:p>
    <w:p w:rsidR="00FD48FC" w:rsidRDefault="00FD48FC">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том числе контингент лиц, находящихся под наблюдением по поводу ППР, вызванных употреблением </w:t>
      </w:r>
      <w:r>
        <w:rPr>
          <w:rFonts w:ascii="Times New Roman" w:eastAsia="Times New Roman" w:hAnsi="Times New Roman" w:cs="Times New Roman"/>
          <w:b/>
          <w:i/>
          <w:sz w:val="28"/>
          <w:szCs w:val="28"/>
          <w:lang w:eastAsia="zh-CN"/>
        </w:rPr>
        <w:t>алкоголя,</w:t>
      </w:r>
      <w:r>
        <w:rPr>
          <w:rFonts w:ascii="Times New Roman" w:eastAsia="Times New Roman" w:hAnsi="Times New Roman" w:cs="Times New Roman"/>
          <w:sz w:val="28"/>
          <w:szCs w:val="28"/>
          <w:lang w:eastAsia="zh-CN"/>
        </w:rPr>
        <w:t xml:space="preserve"> по РК за 8 месяцев 2025 года составил 90666 чел. (2024г. – 91332 чел., 2023г. – 90373 чел., 2022г. – 90764 чел., 2021г. – 91724 чел., 2020г. – 94413 чел.), из них мужчин – 75573, женщин - 15093 (2024г. – мужчин - 75238, женщин – 16094; 2023г.- мужчин - 73759, женщин - 16614; 2022г. – мужчин - 75483, женщин – 15281; 2021г. – мужчин - 76188, женщин – 15536; 2020г. – мужчин - 78306, женщин – 16107; 2019г. – мужчин - 82618, женщин – 16874). По РК контингент лиц, находящихся под наблюдением по поводу ППР, вызванных употреблением алкоголя, в динамике за 5 лет снизился в 1 раз. </w:t>
      </w: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Контингент лиц, находящихся под наблюдением по поводу ППР вызванных употреблением </w:t>
      </w:r>
      <w:r>
        <w:rPr>
          <w:rFonts w:ascii="Times New Roman" w:eastAsia="Times New Roman" w:hAnsi="Times New Roman" w:cs="Times New Roman"/>
          <w:b/>
          <w:i/>
          <w:sz w:val="28"/>
          <w:szCs w:val="28"/>
          <w:lang w:eastAsia="zh-CN"/>
        </w:rPr>
        <w:t>табака</w:t>
      </w:r>
      <w:r>
        <w:rPr>
          <w:rFonts w:ascii="Times New Roman" w:eastAsia="Times New Roman" w:hAnsi="Times New Roman" w:cs="Times New Roman"/>
          <w:sz w:val="28"/>
          <w:szCs w:val="28"/>
          <w:lang w:eastAsia="zh-CN"/>
        </w:rPr>
        <w:t xml:space="preserve"> по РК за 8 месяцев 2025 года составил 0 чел. (2024г. – 0 чел., 2023г. – 1 чел., 2022г. – 3 чел., 2021г. – 5 чел., 2020г. – 28 чел., из них 2023г. </w:t>
      </w:r>
      <w:r>
        <w:rPr>
          <w:rFonts w:ascii="Times New Roman" w:eastAsia="Times New Roman" w:hAnsi="Times New Roman" w:cs="Times New Roman"/>
          <w:sz w:val="28"/>
          <w:szCs w:val="28"/>
          <w:lang w:eastAsia="zh-CN"/>
        </w:rPr>
        <w:lastRenderedPageBreak/>
        <w:t xml:space="preserve">– мужчин -1; 2022г. – мужчин - 2, женщин – 1; 2021г. – мужчин - 4, женщин – 1; 2020г. – мужчин - 22, женщин – 6.) </w:t>
      </w: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РК контингент лиц, находящихся под наблюдением по поводу ППР, вызванных употреблением табака, в динамике за 5 лет снизился с 28 до 0.</w:t>
      </w: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том числе контингент лиц, находящихся под наблюдением по поводу ППР вызванных употреблением </w:t>
      </w:r>
      <w:r>
        <w:rPr>
          <w:rFonts w:ascii="Times New Roman" w:eastAsia="Times New Roman" w:hAnsi="Times New Roman" w:cs="Times New Roman"/>
          <w:b/>
          <w:i/>
          <w:sz w:val="28"/>
          <w:szCs w:val="28"/>
          <w:lang w:eastAsia="zh-CN"/>
        </w:rPr>
        <w:t>наркотико</w:t>
      </w:r>
      <w:r>
        <w:rPr>
          <w:rFonts w:ascii="Times New Roman" w:eastAsia="Times New Roman" w:hAnsi="Times New Roman" w:cs="Times New Roman"/>
          <w:sz w:val="28"/>
          <w:szCs w:val="28"/>
          <w:lang w:eastAsia="zh-CN"/>
        </w:rPr>
        <w:t xml:space="preserve">в по РК за 8 месяцев 2025 года составил 17739 чел. (2024г. – 18401 чел., 2023г. – 18329 чел., 2022г. – 18085 чел., 2021г. – 18689 чел., 2020г. – 20259 чел.), из них мужчин – 16167, женщин - 1572 (2024г. – мужчин - 16951, женщин – 1450; 2023г. – мужчин - 16817, женщин - 1512; 2022г. – мужчин - 16612, женщин – 1473; 2021г. – мужчин - 17167, женщин – 1522; 2020г. – мужчин - 18632, женщин – 1627). </w:t>
      </w: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48FC" w:rsidRDefault="00FD48FC">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p>
    <w:p w:rsidR="00FD48FC" w:rsidRDefault="00C12F32">
      <w:pPr>
        <w:shd w:val="clear" w:color="auto" w:fill="FFFFFF"/>
        <w:tabs>
          <w:tab w:val="left" w:pos="851"/>
        </w:tabs>
        <w:suppressAutoHyphens/>
        <w:spacing w:after="0" w:line="240" w:lineRule="auto"/>
        <w:ind w:right="-2" w:firstLine="56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Рисунок 2. Контингент лиц, находящихся под наблюдением по поводу ППР вызванных употреблением наркотиков, в разбивке возрастных категорий</w:t>
      </w:r>
    </w:p>
    <w:p w:rsidR="00FD48FC" w:rsidRDefault="00FD48FC">
      <w:pPr>
        <w:shd w:val="clear" w:color="auto" w:fill="FFFFFF"/>
        <w:tabs>
          <w:tab w:val="left" w:pos="851"/>
        </w:tabs>
        <w:suppressAutoHyphens/>
        <w:spacing w:after="0" w:line="240" w:lineRule="auto"/>
        <w:ind w:right="-2"/>
        <w:jc w:val="both"/>
        <w:rPr>
          <w:rFonts w:ascii="Times New Roman" w:eastAsia="Times New Roman" w:hAnsi="Times New Roman" w:cs="Times New Roman"/>
          <w:sz w:val="28"/>
          <w:szCs w:val="28"/>
          <w:lang w:eastAsia="zh-CN"/>
        </w:rPr>
      </w:pP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48FC" w:rsidRDefault="00C12F32">
      <w:pPr>
        <w:shd w:val="clear" w:color="auto" w:fill="FFFFFF"/>
        <w:tabs>
          <w:tab w:val="left" w:pos="851"/>
        </w:tabs>
        <w:suppressAutoHyphens/>
        <w:spacing w:after="0" w:line="240" w:lineRule="auto"/>
        <w:ind w:right="-2" w:firstLine="56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Рисунок. Контингент лиц, находящихся под наблюдением по поводу ППР вызванных употреблением наркотиков, в разбивке по видам ПАВ</w:t>
      </w:r>
    </w:p>
    <w:p w:rsidR="00FD48FC" w:rsidRDefault="00FD48FC">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разбивке по видам употребляемых наркотиков превалирующее количество пациентов с ППР, вызванные употреблением опиоидов и каннабиноидов, и сочетанным употреблением наркотиков. По РК контингент лиц, находящихся под наблюдением по поводу ППР вызванных употреблением наркотиков в динамике </w:t>
      </w:r>
      <w:proofErr w:type="gramStart"/>
      <w:r>
        <w:rPr>
          <w:rFonts w:ascii="Times New Roman" w:eastAsia="Times New Roman" w:hAnsi="Times New Roman" w:cs="Times New Roman"/>
          <w:sz w:val="28"/>
          <w:szCs w:val="28"/>
          <w:lang w:eastAsia="zh-CN"/>
        </w:rPr>
        <w:t>за 5 лет</w:t>
      </w:r>
      <w:proofErr w:type="gramEnd"/>
      <w:r>
        <w:rPr>
          <w:rFonts w:ascii="Times New Roman" w:eastAsia="Times New Roman" w:hAnsi="Times New Roman" w:cs="Times New Roman"/>
          <w:sz w:val="28"/>
          <w:szCs w:val="28"/>
          <w:lang w:eastAsia="zh-CN"/>
        </w:rPr>
        <w:t xml:space="preserve"> снизился в 1,2 раза.</w:t>
      </w:r>
    </w:p>
    <w:p w:rsidR="00FD48FC" w:rsidRDefault="00C12F32">
      <w:pPr>
        <w:shd w:val="clear" w:color="auto" w:fill="FFFFFF"/>
        <w:tabs>
          <w:tab w:val="left" w:pos="851"/>
        </w:tabs>
        <w:suppressAutoHyphens/>
        <w:spacing w:after="0" w:line="240" w:lineRule="auto"/>
        <w:ind w:right="-2" w:firstLine="567"/>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eastAsia="zh-CN"/>
        </w:rPr>
        <w:t xml:space="preserve">Выводы: </w:t>
      </w:r>
    </w:p>
    <w:p w:rsidR="00FD48FC" w:rsidRDefault="00C12F32">
      <w:pPr>
        <w:numPr>
          <w:ilvl w:val="0"/>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по РК контингент лиц, находящихся под наблюдением по поводу ППР вызванных употреблением ПАВ в динамике </w:t>
      </w:r>
      <w:proofErr w:type="gramStart"/>
      <w:r>
        <w:rPr>
          <w:rFonts w:ascii="Times New Roman" w:hAnsi="Times New Roman" w:cs="Times New Roman"/>
          <w:sz w:val="28"/>
          <w:szCs w:val="28"/>
        </w:rPr>
        <w:t>за 5 лет</w:t>
      </w:r>
      <w:proofErr w:type="gramEnd"/>
      <w:r>
        <w:rPr>
          <w:rFonts w:ascii="Times New Roman" w:hAnsi="Times New Roman" w:cs="Times New Roman"/>
          <w:sz w:val="28"/>
          <w:szCs w:val="28"/>
        </w:rPr>
        <w:t xml:space="preserve"> снизился в 11 раза.</w:t>
      </w:r>
    </w:p>
    <w:p w:rsidR="00FD48FC" w:rsidRDefault="00C12F32">
      <w:pPr>
        <w:numPr>
          <w:ilvl w:val="0"/>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Контингент лиц, находящихся под наблюдением по поводу ППР, вызванных употреблением алкоголя, в динамике за 5 лет также снизился в 1 раз.</w:t>
      </w:r>
    </w:p>
    <w:p w:rsidR="00FD48FC" w:rsidRDefault="00C12F32">
      <w:pPr>
        <w:numPr>
          <w:ilvl w:val="0"/>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Контингент лиц, находящихся под наблюдением по поводу ППР, вызванных употреблением табака, в динамике за 5 лет также снизился с 28 случаев до 0.</w:t>
      </w:r>
    </w:p>
    <w:p w:rsidR="00FD48FC" w:rsidRDefault="00C12F32">
      <w:pPr>
        <w:numPr>
          <w:ilvl w:val="0"/>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Контингент лиц, находящихся под наблюдением по поводу ППР вызванных употреблением наркотиков в динамике </w:t>
      </w:r>
      <w:proofErr w:type="gramStart"/>
      <w:r>
        <w:rPr>
          <w:rFonts w:ascii="Times New Roman" w:hAnsi="Times New Roman" w:cs="Times New Roman"/>
          <w:sz w:val="28"/>
          <w:szCs w:val="28"/>
        </w:rPr>
        <w:t>за 5 лет</w:t>
      </w:r>
      <w:proofErr w:type="gramEnd"/>
      <w:r>
        <w:rPr>
          <w:rFonts w:ascii="Times New Roman" w:hAnsi="Times New Roman" w:cs="Times New Roman"/>
          <w:sz w:val="28"/>
          <w:szCs w:val="28"/>
        </w:rPr>
        <w:t xml:space="preserve"> также снизился в 1,1 раза. В сравнении с прошлым годом (8 мес. 2024г.) идет небольшое снижение на 2,6%. Стоит также обратить внимание увеличение ППР вызванных сочетанным употреблением наркотиков (увеличение на 2,7%) в сравнении с 2024 годом. </w:t>
      </w:r>
    </w:p>
    <w:p w:rsidR="00FD48FC" w:rsidRDefault="00C12F32">
      <w:pPr>
        <w:numPr>
          <w:ilvl w:val="0"/>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Так же стоит отметить, что в динамике за 5 лет ППР, вызванные употреблением других стимуляторов, включая кофеин увеличилось в 2,2 раза.</w:t>
      </w:r>
    </w:p>
    <w:p w:rsidR="00FD48FC" w:rsidRDefault="00FD48FC">
      <w:pPr>
        <w:tabs>
          <w:tab w:val="left" w:pos="851"/>
        </w:tabs>
        <w:spacing w:after="0" w:line="240" w:lineRule="auto"/>
        <w:jc w:val="both"/>
        <w:rPr>
          <w:rFonts w:ascii="Times New Roman" w:hAnsi="Times New Roman" w:cs="Times New Roman"/>
          <w:sz w:val="28"/>
          <w:szCs w:val="28"/>
        </w:rPr>
      </w:pPr>
    </w:p>
    <w:p w:rsidR="00FD48FC" w:rsidRDefault="00C12F32">
      <w:pPr>
        <w:pStyle w:val="3"/>
        <w:spacing w:before="0" w:after="240"/>
        <w:jc w:val="center"/>
        <w:rPr>
          <w:rFonts w:ascii="Times New Roman" w:hAnsi="Times New Roman" w:cs="Times New Roman"/>
          <w:b/>
          <w:bCs/>
          <w:i/>
          <w:iCs/>
          <w:color w:val="auto"/>
          <w:sz w:val="28"/>
          <w:szCs w:val="28"/>
        </w:rPr>
      </w:pPr>
      <w:bookmarkStart w:id="29" w:name="_Toc209386691"/>
      <w:bookmarkStart w:id="30" w:name="_Toc209386488"/>
      <w:bookmarkStart w:id="31" w:name="_Toc209386647"/>
      <w:r>
        <w:rPr>
          <w:rFonts w:ascii="Times New Roman" w:hAnsi="Times New Roman" w:cs="Times New Roman"/>
          <w:b/>
          <w:bCs/>
          <w:i/>
          <w:iCs/>
          <w:color w:val="auto"/>
          <w:sz w:val="28"/>
          <w:szCs w:val="28"/>
        </w:rPr>
        <w:t>Информация по эпидемиологическим исследованиям распространения ПАВ в РК</w:t>
      </w:r>
      <w:bookmarkEnd w:id="29"/>
      <w:bookmarkEnd w:id="30"/>
      <w:bookmarkEnd w:id="31"/>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u w:val="single"/>
        </w:rPr>
        <w:t>Национальное исследование по потреблению наркотиков среди молодежи Республики Казахстан (ESPAD)</w:t>
      </w:r>
      <w:r>
        <w:rPr>
          <w:rFonts w:ascii="Times New Roman" w:eastAsia="MS Mincho" w:hAnsi="Times New Roman" w:cs="Times New Roman"/>
          <w:sz w:val="28"/>
          <w:szCs w:val="28"/>
        </w:rPr>
        <w:t xml:space="preserve"> – было проведено с целью определения </w:t>
      </w:r>
      <w:r>
        <w:rPr>
          <w:rFonts w:ascii="Times New Roman" w:eastAsia="MS Mincho" w:hAnsi="Times New Roman" w:cs="Times New Roman"/>
          <w:sz w:val="28"/>
          <w:szCs w:val="28"/>
        </w:rPr>
        <w:lastRenderedPageBreak/>
        <w:t xml:space="preserve">клинических, социально-эпидемиологических предикторы (прогнозируемые параметры) потребления ПАВ и распространенность употребления ПАВ в возрастной группе 13-18 лет. </w:t>
      </w:r>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Исследование было проведено в период с декабрь 2017 г. по июнь 2018 г., среди лиц мужского и женского пола в возрасте 13–18 лет из числа учащихся среднеобразовательных школ и </w:t>
      </w:r>
      <w:proofErr w:type="spellStart"/>
      <w:r>
        <w:rPr>
          <w:rFonts w:ascii="Times New Roman" w:eastAsia="MS Mincho" w:hAnsi="Times New Roman" w:cs="Times New Roman"/>
          <w:sz w:val="28"/>
          <w:szCs w:val="28"/>
        </w:rPr>
        <w:t>среднеспециальных</w:t>
      </w:r>
      <w:proofErr w:type="spellEnd"/>
      <w:r>
        <w:rPr>
          <w:rFonts w:ascii="Times New Roman" w:eastAsia="MS Mincho" w:hAnsi="Times New Roman" w:cs="Times New Roman"/>
          <w:sz w:val="28"/>
          <w:szCs w:val="28"/>
        </w:rPr>
        <w:t xml:space="preserve"> учебных заведений (колледжи). Размер выборки составил 9600 человек. Географический охват исследования весь РК.</w:t>
      </w:r>
    </w:p>
    <w:p w:rsidR="00FD48FC" w:rsidRDefault="00C12F32">
      <w:pPr>
        <w:tabs>
          <w:tab w:val="left" w:pos="851"/>
          <w:tab w:val="left" w:pos="993"/>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По данным, возраст начала употребления табачной продукции - до 11 лет (4,8% от всех респондентов). При этом всего зависимых от табака в данной возрастной группе 4,9% (сигареты), а у 0,9% имеется зависимость от употребления табачных продуктов </w:t>
      </w:r>
      <w:proofErr w:type="spellStart"/>
      <w:r>
        <w:rPr>
          <w:rFonts w:ascii="Times New Roman" w:eastAsia="MS Mincho" w:hAnsi="Times New Roman" w:cs="Times New Roman"/>
          <w:sz w:val="28"/>
          <w:szCs w:val="28"/>
        </w:rPr>
        <w:t>сублингвально</w:t>
      </w:r>
      <w:proofErr w:type="spellEnd"/>
      <w:r>
        <w:rPr>
          <w:rFonts w:ascii="Times New Roman" w:eastAsia="MS Mincho" w:hAnsi="Times New Roman" w:cs="Times New Roman"/>
          <w:sz w:val="28"/>
          <w:szCs w:val="28"/>
        </w:rPr>
        <w:t xml:space="preserve"> (насвай).</w:t>
      </w:r>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Возраст первого употребления слабых алкогольных напитков в большинстве случаев до 11 лет, а крепких алкогольных напитков 14 лет. Алкогольная зависимость сформирована у 1,4% опрошенных. </w:t>
      </w:r>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В отношении ПАВ, запрещенных к обороту на территории Республики Казахстан, а также немедицинское употребление лекарственных средств: первое употребление 11-13 лет. «Стартовыми» ПАВ (кроме табака и алкоголя) являются героин (1% от всех респондентов), каннабис (0,7% от всех респондентов), обезболивающие (0,5% от всех респондентов).</w:t>
      </w:r>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За последние 30 дней кумулятивно использовали ПАВ 3,3% респондентов, при этом наиболее часто использовались </w:t>
      </w:r>
      <w:proofErr w:type="spellStart"/>
      <w:r>
        <w:rPr>
          <w:rFonts w:ascii="Times New Roman" w:eastAsia="MS Mincho" w:hAnsi="Times New Roman" w:cs="Times New Roman"/>
          <w:sz w:val="28"/>
          <w:szCs w:val="28"/>
        </w:rPr>
        <w:t>ингалянты</w:t>
      </w:r>
      <w:proofErr w:type="spellEnd"/>
      <w:r>
        <w:rPr>
          <w:rFonts w:ascii="Times New Roman" w:eastAsia="MS Mincho" w:hAnsi="Times New Roman" w:cs="Times New Roman"/>
          <w:sz w:val="28"/>
          <w:szCs w:val="28"/>
        </w:rPr>
        <w:t>, каннабис, героин и группа стимуляторов и галлюциногенов. У 1,6% выявляется зависимость от ПАВ (кроме алкоголя и табака) в виде употребления 40 и более раз за последние 30 дней.</w:t>
      </w:r>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Самыми «известными» запрещенными ПАВ являются героин (55,6%), кокаин (44,1%), спайс (43,1%), каннабис (42,3%). До 9 % респондентов утверждают о возможности достать все из перечисленных нелегальных ПАВ в течение 24 часов. Табак и алкоголь могут достать 26,7% и 18,4% респондентов соответственно.</w:t>
      </w:r>
    </w:p>
    <w:p w:rsidR="00FD48FC" w:rsidRDefault="00C12F32">
      <w:pPr>
        <w:tabs>
          <w:tab w:val="left" w:pos="851"/>
        </w:tabs>
        <w:spacing w:after="0" w:line="240" w:lineRule="auto"/>
        <w:ind w:firstLine="567"/>
        <w:jc w:val="both"/>
        <w:rPr>
          <w:rFonts w:ascii="Times New Roman" w:eastAsia="MS Mincho" w:hAnsi="Times New Roman" w:cs="Times New Roman"/>
          <w:sz w:val="28"/>
          <w:szCs w:val="28"/>
        </w:rPr>
      </w:pPr>
      <w:proofErr w:type="spellStart"/>
      <w:r>
        <w:rPr>
          <w:rFonts w:ascii="Times New Roman" w:eastAsia="MS Mincho" w:hAnsi="Times New Roman" w:cs="Times New Roman"/>
          <w:sz w:val="28"/>
          <w:szCs w:val="28"/>
        </w:rPr>
        <w:t>Аутоагрессивное</w:t>
      </w:r>
      <w:proofErr w:type="spellEnd"/>
      <w:r>
        <w:rPr>
          <w:rFonts w:ascii="Times New Roman" w:eastAsia="MS Mincho" w:hAnsi="Times New Roman" w:cs="Times New Roman"/>
          <w:sz w:val="28"/>
          <w:szCs w:val="28"/>
        </w:rPr>
        <w:t xml:space="preserve"> поведение в виде причинения себе вреда выявлено у 21% опрошенных, а 9,7% предпринимали попытку суицида, при этом пять и более раз 1,9%. </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Эпидемиологический портрет новых психоактивных веществ (НПВ) в Республике Казахстан: разведывательное пилотное исследование (EPI-NPS-KZ) </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u w:val="single"/>
        </w:rPr>
      </w:pPr>
      <w:r>
        <w:rPr>
          <w:rFonts w:ascii="Times New Roman" w:hAnsi="Times New Roman" w:cs="Times New Roman"/>
          <w:bCs/>
          <w:sz w:val="28"/>
          <w:szCs w:val="28"/>
        </w:rPr>
        <w:t>Завершено в сентябре 2019 году. Цель исследования – оценка доли проблемного потребления новых психоактивных веществ (далее - НПВ) среди пациентов наркологических и психиатрических стационаров, и лиц, прошедших наркологическое освидетельствование (всего охвачено 511 пациентов), распространённость и паттерны потребления НПВ среди молодёжи РК (1500 человек).</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Результаты показали, что отмечается значительная интенсификация рынка </w:t>
      </w:r>
      <w:proofErr w:type="spellStart"/>
      <w:r>
        <w:rPr>
          <w:rFonts w:ascii="Times New Roman" w:hAnsi="Times New Roman" w:cs="Times New Roman"/>
          <w:bCs/>
          <w:sz w:val="28"/>
          <w:szCs w:val="28"/>
        </w:rPr>
        <w:t>катинонов</w:t>
      </w:r>
      <w:proofErr w:type="spellEnd"/>
      <w:r>
        <w:rPr>
          <w:rFonts w:ascii="Times New Roman" w:hAnsi="Times New Roman" w:cs="Times New Roman"/>
          <w:bCs/>
          <w:sz w:val="28"/>
          <w:szCs w:val="28"/>
        </w:rPr>
        <w:t xml:space="preserve"> (синтетических стимуляторов) и соответственно их употребления. Наибольшая распространённость употребления НПВ наблюдается среди мужчин и в возрастной группе 25-30 лет. </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Среди молодёжи, которые приняли участие в опросе, 45,6% респондентов указали на то, что они слышали и знают хотя бы одно из НПВ, 6,3% отметили употребление каких-либо синтетических наркотиков в течение жизни и 2,4% имели опыт потребления этих веществ в течение последних 30 дней</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По доле случаев употребления НПВ у опрошенных, среди всех регионов РК наибольшая распространённость этих веществ наблюдается в Северо-Казахстанской области и гг. </w:t>
      </w:r>
      <w:proofErr w:type="spellStart"/>
      <w:r>
        <w:rPr>
          <w:rFonts w:ascii="Times New Roman" w:hAnsi="Times New Roman" w:cs="Times New Roman"/>
          <w:bCs/>
          <w:sz w:val="28"/>
          <w:szCs w:val="28"/>
        </w:rPr>
        <w:t>Нур</w:t>
      </w:r>
      <w:proofErr w:type="spellEnd"/>
      <w:r>
        <w:rPr>
          <w:rFonts w:ascii="Times New Roman" w:hAnsi="Times New Roman" w:cs="Times New Roman"/>
          <w:bCs/>
          <w:sz w:val="28"/>
          <w:szCs w:val="28"/>
        </w:rPr>
        <w:t>-Султан и Алматы.</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Доля госпитализаций по поводу зависимости от НПВ в общем количестве наркологических расстройств за последние три года повысилась примерно в два с половиной раза, достигнув 10% в 2018 году. </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Лидирующими регионами по количеству госпитализаций по поводу употребления НПВ являются Северо-Казахстанская область, г. </w:t>
      </w:r>
      <w:proofErr w:type="spellStart"/>
      <w:r>
        <w:rPr>
          <w:rFonts w:ascii="Times New Roman" w:hAnsi="Times New Roman" w:cs="Times New Roman"/>
          <w:bCs/>
          <w:sz w:val="28"/>
          <w:szCs w:val="28"/>
        </w:rPr>
        <w:t>Нур</w:t>
      </w:r>
      <w:proofErr w:type="spellEnd"/>
      <w:r>
        <w:rPr>
          <w:rFonts w:ascii="Times New Roman" w:hAnsi="Times New Roman" w:cs="Times New Roman"/>
          <w:bCs/>
          <w:sz w:val="28"/>
          <w:szCs w:val="28"/>
        </w:rPr>
        <w:t>-Султан, Алматинская область и г. Алматы.</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u w:val="single"/>
        </w:rPr>
      </w:pPr>
      <w:r>
        <w:rPr>
          <w:rFonts w:ascii="Times New Roman" w:eastAsia="MS Mincho" w:hAnsi="Times New Roman" w:cs="Times New Roman"/>
          <w:bCs/>
          <w:sz w:val="28"/>
          <w:szCs w:val="28"/>
          <w:u w:val="single"/>
        </w:rPr>
        <w:t>Клинико-эпидемиологическое исследование распространения новых психоактивных веществ в Казахстане</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В июле 2022 года завершено клинико-эпидемиологическое исследование распространения новых психоактивных веществ в Казахстане. Целью данного исследование была оценка осведомлённости о НПВ среди молодёжи (18-34 года) и анализ клинико-эпидемиологических характеристик злоупотребления НПВ в Республике Казахстан.</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Исследование включало анализ случаев госпитализации пациентов наркологических и психиатрических стационаров, и лиц, прошедших наркологическое освидетельствование (всего охвачено свыше 2500 случаев), и уличное анкетирование молодежи Казахстана по вопросам информированности об НПВ и особенностях их распространённость и паттерны (модель) потребления НПВ среди молодёжи РК (3000 человек).</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В целом анализ по всем наблюдениям показал, что время от первой пробы ПАВ до обращения за наркологической помощью для традиционных ПАВ составило 9,8 (9,32; 10,29) лет. </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На протяжении трехлетнего периода отметилось изменение среднего возраста пациента в сторону его увеличения. Аналогичная динамика наблюдалась и в отношении возраста первичной наркотизации ПАВ. Степень наркотизации в исследуемых случаях оставалась достаточно интенсивной за весь анализируемый период: средняя доза, частота и кратность приема ПАВ в неделю и сутки соответственно. </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С течением времени лабораторно-диагностические возможности клиник стали совершенствоваться, в частности стало более доступным экспресс-тестирование биологических сред на НПВ. Это обеспечило повышение процента лабораторного подтверждения факта употребления НПВ при госпитализации: в 2018 году – 27 случаев (7,9%), в 2019 году – 144 случая (23,8%), в 2020- 189 случаев (27,6%).</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Отмечается региональная неоднородность госпитализаций с зависимостями от НПВ. Так в </w:t>
      </w:r>
      <w:proofErr w:type="spellStart"/>
      <w:r>
        <w:rPr>
          <w:rFonts w:ascii="Times New Roman" w:eastAsia="MS Mincho" w:hAnsi="Times New Roman" w:cs="Times New Roman"/>
          <w:bCs/>
          <w:sz w:val="28"/>
          <w:szCs w:val="28"/>
        </w:rPr>
        <w:t>Кызылординской</w:t>
      </w:r>
      <w:proofErr w:type="spellEnd"/>
      <w:r>
        <w:rPr>
          <w:rFonts w:ascii="Times New Roman" w:eastAsia="MS Mincho" w:hAnsi="Times New Roman" w:cs="Times New Roman"/>
          <w:bCs/>
          <w:sz w:val="28"/>
          <w:szCs w:val="28"/>
        </w:rPr>
        <w:t xml:space="preserve"> области не было зарегистрировано случаев стационарного лечения по поводу злоупотребления НПВ. Все остальные </w:t>
      </w:r>
      <w:r>
        <w:rPr>
          <w:rFonts w:ascii="Times New Roman" w:eastAsia="MS Mincho" w:hAnsi="Times New Roman" w:cs="Times New Roman"/>
          <w:bCs/>
          <w:sz w:val="28"/>
          <w:szCs w:val="28"/>
        </w:rPr>
        <w:lastRenderedPageBreak/>
        <w:t xml:space="preserve">регионы переживали выраженный подъем по данному показателю к 2020 году. Наибольший относительно предыдущих лет скачок показателей наблюдался в Алматинской, </w:t>
      </w:r>
      <w:proofErr w:type="spellStart"/>
      <w:r>
        <w:rPr>
          <w:rFonts w:ascii="Times New Roman" w:eastAsia="MS Mincho" w:hAnsi="Times New Roman" w:cs="Times New Roman"/>
          <w:bCs/>
          <w:sz w:val="28"/>
          <w:szCs w:val="28"/>
        </w:rPr>
        <w:t>Акмолинской</w:t>
      </w:r>
      <w:proofErr w:type="spellEnd"/>
      <w:r>
        <w:rPr>
          <w:rFonts w:ascii="Times New Roman" w:eastAsia="MS Mincho" w:hAnsi="Times New Roman" w:cs="Times New Roman"/>
          <w:bCs/>
          <w:sz w:val="28"/>
          <w:szCs w:val="28"/>
        </w:rPr>
        <w:t xml:space="preserve">, в Западно- и Южно-Казахстанской областях (г. Шымкент). </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Социально-демографический профиль людей с зависимостью от НПВ – это стабильно лица мужского пола, которые принадлежали к иной нежели титульной национальности, имели среднее или </w:t>
      </w:r>
      <w:proofErr w:type="spellStart"/>
      <w:r>
        <w:rPr>
          <w:rFonts w:ascii="Times New Roman" w:eastAsia="MS Mincho" w:hAnsi="Times New Roman" w:cs="Times New Roman"/>
          <w:bCs/>
          <w:sz w:val="28"/>
          <w:szCs w:val="28"/>
        </w:rPr>
        <w:t>среднеспециальное</w:t>
      </w:r>
      <w:proofErr w:type="spellEnd"/>
      <w:r>
        <w:rPr>
          <w:rFonts w:ascii="Times New Roman" w:eastAsia="MS Mincho" w:hAnsi="Times New Roman" w:cs="Times New Roman"/>
          <w:bCs/>
          <w:sz w:val="28"/>
          <w:szCs w:val="28"/>
        </w:rPr>
        <w:t xml:space="preserve"> образование, проблемы с трудоустройством. Вырос средний возраст и возраст первой пробы синтетических каннабиноидов: с 23,82 до 28,19; а синтетических стимуляторов с 26,52 до 28,81 лет. Выявлен высокий уровень инфицированности гепатитом С и ВИЧ. Так, показатель наглядности по гепатиту С составил в 2020 году 121% по сравнению с 2018 годом. По ВИЧ аналогичный показатель составил 111%. По литературным данным среди пациентов с зависимостью от НПВ повышен риск распространения ВИЧ, вирусных гепатитов и сифилиса в 2-4 раза. Настоящий анализ продемонстрировал стабильный рост числа случаев с подтверждёнными психотическими осложнениями в анамнезе у изученных пациентов: показатель наглядности составил 293%.</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Уличное анкетирование молодежи показало, что употребление табачных изделий возрастает в пределах выделенных возрастных групп и достигает максимального значения среди молодёжи в возрасте 25-34 лет (53,5%). По результатам опроса каждый третий респондент отметил использование кальяна, испарителей или электронных сигарет в течение жизни и каждый пятый указали на их использование в течение последнего месяца.</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По данным исследования выявлено, что более 60% респондентов в возрасте 18-34 лет употребляли алкоголь хотя бы раз в жизни и 45,7% отметили употребление алкогольных напитков в течение последнего месяца. Мужчины имеют более высокий показатель потребления алкоголя, по сравнению с женщинами. С возрастом распространённость употребления алкогольных напитков увеличивается.</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На еженедельное или ежедневное употребление марихуаны указали 41,0% лиц, употреблявших каннабис в последние 30 дней; в отношении кокаина этот показатель составляет 50,0%; </w:t>
      </w:r>
      <w:proofErr w:type="spellStart"/>
      <w:r>
        <w:rPr>
          <w:rFonts w:ascii="Times New Roman" w:eastAsia="MS Mincho" w:hAnsi="Times New Roman" w:cs="Times New Roman"/>
          <w:bCs/>
          <w:sz w:val="28"/>
          <w:szCs w:val="28"/>
        </w:rPr>
        <w:t>амфетаминов</w:t>
      </w:r>
      <w:proofErr w:type="spellEnd"/>
      <w:r>
        <w:rPr>
          <w:rFonts w:ascii="Times New Roman" w:eastAsia="MS Mincho" w:hAnsi="Times New Roman" w:cs="Times New Roman"/>
          <w:bCs/>
          <w:sz w:val="28"/>
          <w:szCs w:val="28"/>
        </w:rPr>
        <w:t xml:space="preserve"> и опиоидов – 50%; седативных и снотворных веществ – 33,3%.</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В настоящем исследовании изучалось распространение употребления таких категорий веществ, как: синтетические каннабиноиды (</w:t>
      </w:r>
      <w:proofErr w:type="spellStart"/>
      <w:r>
        <w:rPr>
          <w:rFonts w:ascii="Times New Roman" w:eastAsia="MS Mincho" w:hAnsi="Times New Roman" w:cs="Times New Roman"/>
          <w:bCs/>
          <w:sz w:val="28"/>
          <w:szCs w:val="28"/>
        </w:rPr>
        <w:t>спайсы</w:t>
      </w:r>
      <w:proofErr w:type="spellEnd"/>
      <w:r>
        <w:rPr>
          <w:rFonts w:ascii="Times New Roman" w:eastAsia="MS Mincho" w:hAnsi="Times New Roman" w:cs="Times New Roman"/>
          <w:bCs/>
          <w:sz w:val="28"/>
          <w:szCs w:val="28"/>
        </w:rPr>
        <w:t xml:space="preserve">, </w:t>
      </w:r>
      <w:proofErr w:type="spellStart"/>
      <w:r>
        <w:rPr>
          <w:rFonts w:ascii="Times New Roman" w:eastAsia="MS Mincho" w:hAnsi="Times New Roman" w:cs="Times New Roman"/>
          <w:bCs/>
          <w:sz w:val="28"/>
          <w:szCs w:val="28"/>
        </w:rPr>
        <w:t>легалка</w:t>
      </w:r>
      <w:proofErr w:type="spellEnd"/>
      <w:r>
        <w:rPr>
          <w:rFonts w:ascii="Times New Roman" w:eastAsia="MS Mincho" w:hAnsi="Times New Roman" w:cs="Times New Roman"/>
          <w:bCs/>
          <w:sz w:val="28"/>
          <w:szCs w:val="28"/>
        </w:rPr>
        <w:t xml:space="preserve">, курительные смеси); синтетические стимуляторы (соли, </w:t>
      </w:r>
      <w:proofErr w:type="spellStart"/>
      <w:r>
        <w:rPr>
          <w:rFonts w:ascii="Times New Roman" w:eastAsia="MS Mincho" w:hAnsi="Times New Roman" w:cs="Times New Roman"/>
          <w:bCs/>
          <w:sz w:val="28"/>
          <w:szCs w:val="28"/>
        </w:rPr>
        <w:t>кристалы</w:t>
      </w:r>
      <w:proofErr w:type="spellEnd"/>
      <w:r>
        <w:rPr>
          <w:rFonts w:ascii="Times New Roman" w:eastAsia="MS Mincho" w:hAnsi="Times New Roman" w:cs="Times New Roman"/>
          <w:bCs/>
          <w:sz w:val="28"/>
          <w:szCs w:val="28"/>
        </w:rPr>
        <w:t xml:space="preserve">, спиды, </w:t>
      </w:r>
      <w:proofErr w:type="spellStart"/>
      <w:r>
        <w:rPr>
          <w:rFonts w:ascii="Times New Roman" w:eastAsia="MS Mincho" w:hAnsi="Times New Roman" w:cs="Times New Roman"/>
          <w:bCs/>
          <w:sz w:val="28"/>
          <w:szCs w:val="28"/>
        </w:rPr>
        <w:t>пивик</w:t>
      </w:r>
      <w:proofErr w:type="spellEnd"/>
      <w:r>
        <w:rPr>
          <w:rFonts w:ascii="Times New Roman" w:eastAsia="MS Mincho" w:hAnsi="Times New Roman" w:cs="Times New Roman"/>
          <w:bCs/>
          <w:sz w:val="28"/>
          <w:szCs w:val="28"/>
        </w:rPr>
        <w:t xml:space="preserve">, </w:t>
      </w:r>
      <w:proofErr w:type="spellStart"/>
      <w:r>
        <w:rPr>
          <w:rFonts w:ascii="Times New Roman" w:eastAsia="MS Mincho" w:hAnsi="Times New Roman" w:cs="Times New Roman"/>
          <w:bCs/>
          <w:sz w:val="28"/>
          <w:szCs w:val="28"/>
        </w:rPr>
        <w:t>меф</w:t>
      </w:r>
      <w:proofErr w:type="spellEnd"/>
      <w:r>
        <w:rPr>
          <w:rFonts w:ascii="Times New Roman" w:eastAsia="MS Mincho" w:hAnsi="Times New Roman" w:cs="Times New Roman"/>
          <w:bCs/>
          <w:sz w:val="28"/>
          <w:szCs w:val="28"/>
        </w:rPr>
        <w:t xml:space="preserve">); «марки» (как правило пропитанные психоделическими веществами, такими как ЛСД - диэтиламид d-лизергиновой кислоты или ДОБ – </w:t>
      </w:r>
      <w:proofErr w:type="spellStart"/>
      <w:r>
        <w:rPr>
          <w:rFonts w:ascii="Times New Roman" w:eastAsia="MS Mincho" w:hAnsi="Times New Roman" w:cs="Times New Roman"/>
          <w:bCs/>
          <w:sz w:val="28"/>
          <w:szCs w:val="28"/>
        </w:rPr>
        <w:t>броламфетамин</w:t>
      </w:r>
      <w:proofErr w:type="spellEnd"/>
      <w:r>
        <w:rPr>
          <w:rFonts w:ascii="Times New Roman" w:eastAsia="MS Mincho" w:hAnsi="Times New Roman" w:cs="Times New Roman"/>
          <w:bCs/>
          <w:sz w:val="28"/>
          <w:szCs w:val="28"/>
        </w:rPr>
        <w:t xml:space="preserve">); </w:t>
      </w:r>
      <w:proofErr w:type="spellStart"/>
      <w:r>
        <w:rPr>
          <w:rFonts w:ascii="Times New Roman" w:eastAsia="MS Mincho" w:hAnsi="Times New Roman" w:cs="Times New Roman"/>
          <w:bCs/>
          <w:sz w:val="28"/>
          <w:szCs w:val="28"/>
        </w:rPr>
        <w:t>фентанилы</w:t>
      </w:r>
      <w:proofErr w:type="spellEnd"/>
      <w:r>
        <w:rPr>
          <w:rFonts w:ascii="Times New Roman" w:eastAsia="MS Mincho" w:hAnsi="Times New Roman" w:cs="Times New Roman"/>
          <w:bCs/>
          <w:sz w:val="28"/>
          <w:szCs w:val="28"/>
        </w:rPr>
        <w:t xml:space="preserve"> и другие вещества.</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Наибольшая распространённость наблюдается в употреблении веществ, относящихся к категориям синтетических каннабиноидов (1,8% в течение жизни) и синтетических стимуляторов (2,3% в течение жизни).</w:t>
      </w:r>
    </w:p>
    <w:p w:rsidR="00FD48FC" w:rsidRDefault="00C12F32">
      <w:pPr>
        <w:widowControl w:val="0"/>
        <w:pBdr>
          <w:bottom w:val="single" w:sz="4" w:space="1" w:color="FFFFFF"/>
        </w:pBdr>
        <w:tabs>
          <w:tab w:val="left" w:pos="0"/>
          <w:tab w:val="left" w:pos="567"/>
          <w:tab w:val="left" w:pos="851"/>
          <w:tab w:val="left" w:pos="1440"/>
        </w:tabs>
        <w:suppressAutoHyphen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 февраля 2025 года в РК начато Национальное исследование по потреблению наркотиков среди учащейся молодежи с использованием </w:t>
      </w:r>
      <w:r>
        <w:rPr>
          <w:rFonts w:ascii="Times New Roman" w:hAnsi="Times New Roman" w:cs="Times New Roman"/>
          <w:iCs/>
          <w:sz w:val="28"/>
          <w:szCs w:val="28"/>
        </w:rPr>
        <w:lastRenderedPageBreak/>
        <w:t xml:space="preserve">опросника ESPAD в возрастной группе 13–18 лет, из числа учащихся среднеобразовательных школ и </w:t>
      </w:r>
      <w:proofErr w:type="spellStart"/>
      <w:r>
        <w:rPr>
          <w:rFonts w:ascii="Times New Roman" w:hAnsi="Times New Roman" w:cs="Times New Roman"/>
          <w:iCs/>
          <w:sz w:val="28"/>
          <w:szCs w:val="28"/>
        </w:rPr>
        <w:t>среднеспециальных</w:t>
      </w:r>
      <w:proofErr w:type="spellEnd"/>
      <w:r>
        <w:rPr>
          <w:rFonts w:ascii="Times New Roman" w:hAnsi="Times New Roman" w:cs="Times New Roman"/>
          <w:iCs/>
          <w:sz w:val="28"/>
          <w:szCs w:val="28"/>
        </w:rPr>
        <w:t xml:space="preserve"> учебных заведений (колледжи). Размер выборки составил 9500 человек; географический охват исследования весь РК. Результаты исследования и Заключительный отчет запланированы на 1 квартал 2026 г.</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i/>
          <w:sz w:val="28"/>
          <w:szCs w:val="28"/>
        </w:rPr>
      </w:pPr>
      <w:r>
        <w:rPr>
          <w:rFonts w:ascii="Times New Roman" w:eastAsia="MS Mincho" w:hAnsi="Times New Roman" w:cs="Times New Roman"/>
          <w:bCs/>
          <w:i/>
          <w:sz w:val="28"/>
          <w:szCs w:val="28"/>
        </w:rPr>
        <w:t>Выводы:</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Настоящее исследование продемонстрировало стабильный рост числа стационарных пациентов с зависимостью от НПВ, при этом сохраняется неравномерность этого показателя в различных регионах за пятилетний период с 2016 по 2020 годы. На протяжении трехлетнего периода сохраняется абсолютное большинство случаев зависимости от синтетических стимуляторов среди всего класса НПВ.</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Динамика паттернов употребления НПВ остается в большей степени стабильной (способы наркотизации, частота и ритм наркотизации в неделю и в течение суток). Однако наблюдается рост доли зависимых, комбинирующих НПВ и алкоголь, что требует дальнейшей оценки и интерпретации. Наряду с этим происходит нарастание возраста вовлечения в орбиту НПВ, что сопровождается параллельно смещением возраста формирования зависимости от этого класса ПАВ. Эта находка также требует дальнейшей динамической оценки и более глубинного анализа с применением </w:t>
      </w:r>
      <w:proofErr w:type="spellStart"/>
      <w:r>
        <w:rPr>
          <w:rFonts w:ascii="Times New Roman" w:eastAsia="MS Mincho" w:hAnsi="Times New Roman" w:cs="Times New Roman"/>
          <w:bCs/>
          <w:sz w:val="28"/>
          <w:szCs w:val="28"/>
        </w:rPr>
        <w:t>когортных</w:t>
      </w:r>
      <w:proofErr w:type="spellEnd"/>
      <w:r>
        <w:rPr>
          <w:rFonts w:ascii="Times New Roman" w:eastAsia="MS Mincho" w:hAnsi="Times New Roman" w:cs="Times New Roman"/>
          <w:bCs/>
          <w:sz w:val="28"/>
          <w:szCs w:val="28"/>
        </w:rPr>
        <w:t xml:space="preserve"> исследований. </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Восходящие тренды в оказании стационарных наркологических услуг для людей с зависимостью от НПВ, которая характеризуется высоким процентом сочетаний с другими психоактивными веществами, а также ростом инфицированности вирусом гепатита С и ВИЧ, подчеркивает крайнюю актуальность этой проблемы для общественного здравоохранения и требует внедрения рутинного мониторинга за спросом на НПВ.</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Оценка и сравнение данных двух исследований показывают снижение числа лиц с 6,3% до 3,9%, которые отметили употребление каких-либо синтетических наркотиков в течение жизни и снижение с 2,4 до 0,6%, имевших опыт потребления этих веществ в течение последних 30 дней. </w:t>
      </w:r>
    </w:p>
    <w:p w:rsidR="00FD48FC" w:rsidRDefault="00C12F32">
      <w:pPr>
        <w:tabs>
          <w:tab w:val="left" w:pos="851"/>
          <w:tab w:val="left" w:pos="993"/>
        </w:tabs>
        <w:spacing w:after="0" w:line="240" w:lineRule="auto"/>
        <w:ind w:firstLine="567"/>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Вместе с тем, выявлен рост популярности электронных сигарет среди лиц 18-34 лет почти в два раза</w:t>
      </w:r>
    </w:p>
    <w:p w:rsidR="00FD48FC" w:rsidRDefault="00FD48FC">
      <w:pPr>
        <w:tabs>
          <w:tab w:val="left" w:pos="851"/>
          <w:tab w:val="left" w:pos="993"/>
        </w:tabs>
        <w:spacing w:after="0" w:line="240" w:lineRule="auto"/>
        <w:ind w:firstLine="567"/>
        <w:jc w:val="both"/>
        <w:rPr>
          <w:rFonts w:ascii="Times New Roman" w:eastAsia="MS Mincho" w:hAnsi="Times New Roman" w:cs="Times New Roman"/>
          <w:bCs/>
          <w:sz w:val="28"/>
          <w:szCs w:val="28"/>
        </w:rPr>
      </w:pPr>
    </w:p>
    <w:p w:rsidR="00FD48FC" w:rsidRDefault="00C12F32">
      <w:pPr>
        <w:pStyle w:val="3"/>
        <w:spacing w:after="240"/>
        <w:jc w:val="center"/>
        <w:rPr>
          <w:rFonts w:ascii="Times New Roman" w:hAnsi="Times New Roman" w:cs="Times New Roman"/>
          <w:b/>
          <w:bCs/>
          <w:i/>
          <w:iCs/>
          <w:color w:val="auto"/>
          <w:sz w:val="28"/>
          <w:szCs w:val="28"/>
        </w:rPr>
      </w:pPr>
      <w:bookmarkStart w:id="32" w:name="_Toc209386489"/>
      <w:bookmarkStart w:id="33" w:name="_Toc209386692"/>
      <w:bookmarkStart w:id="34" w:name="_Toc209386648"/>
      <w:r>
        <w:rPr>
          <w:rFonts w:ascii="Times New Roman" w:hAnsi="Times New Roman" w:cs="Times New Roman"/>
          <w:b/>
          <w:bCs/>
          <w:i/>
          <w:iCs/>
          <w:color w:val="auto"/>
          <w:sz w:val="28"/>
          <w:szCs w:val="28"/>
        </w:rPr>
        <w:t>Информация о проблемных вопросах игровой зависимости</w:t>
      </w:r>
      <w:bookmarkEnd w:id="32"/>
      <w:bookmarkEnd w:id="33"/>
      <w:bookmarkEnd w:id="34"/>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 из основных мировых проблем в области общественного здравоохранения, является низкая доступность и обращаемость за помощью в связи с </w:t>
      </w:r>
      <w:proofErr w:type="spellStart"/>
      <w:r>
        <w:rPr>
          <w:rFonts w:ascii="Times New Roman" w:hAnsi="Times New Roman" w:cs="Times New Roman"/>
          <w:sz w:val="28"/>
          <w:szCs w:val="28"/>
        </w:rPr>
        <w:t>лудоманией</w:t>
      </w:r>
      <w:proofErr w:type="spellEnd"/>
      <w:r>
        <w:rPr>
          <w:rFonts w:ascii="Times New Roman" w:hAnsi="Times New Roman" w:cs="Times New Roman"/>
          <w:sz w:val="28"/>
          <w:szCs w:val="28"/>
        </w:rPr>
        <w:t xml:space="preserve"> </w:t>
      </w:r>
      <w:r>
        <w:rPr>
          <w:rFonts w:ascii="Times New Roman" w:hAnsi="Times New Roman" w:cs="Times New Roman"/>
          <w:iCs/>
          <w:sz w:val="28"/>
          <w:szCs w:val="28"/>
        </w:rPr>
        <w:t>(диагноз по МКБ-10 «Патологическое влечение к азартным играм») состоящих на динамическом наблюдении)</w:t>
      </w:r>
      <w:r>
        <w:rPr>
          <w:rFonts w:ascii="Times New Roman" w:hAnsi="Times New Roman" w:cs="Times New Roman"/>
          <w:sz w:val="28"/>
          <w:szCs w:val="28"/>
        </w:rPr>
        <w:t xml:space="preserve">. Особенность латентного протекания болезни, включает в себя: </w:t>
      </w:r>
      <w:proofErr w:type="spellStart"/>
      <w:r>
        <w:rPr>
          <w:rFonts w:ascii="Times New Roman" w:hAnsi="Times New Roman" w:cs="Times New Roman"/>
          <w:sz w:val="28"/>
          <w:szCs w:val="28"/>
        </w:rPr>
        <w:t>анозогнозию</w:t>
      </w:r>
      <w:proofErr w:type="spellEnd"/>
      <w:r>
        <w:rPr>
          <w:rFonts w:ascii="Times New Roman" w:hAnsi="Times New Roman" w:cs="Times New Roman"/>
          <w:sz w:val="28"/>
          <w:szCs w:val="28"/>
        </w:rPr>
        <w:t xml:space="preserve"> (отсутствие критики, что имеется зависимость); высокий уровень стигмы; недостаточно доступная организация помощи.</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мире в целом распространенность данной патологии, оценивается по разным эпидемиологическим исследованиям от 0,12 до 5,8%, т.е. в среднем 2,95% от взрослой популяции, при этом порядка 12,5% играют регулярно.</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 xml:space="preserve">В то же время, из числа имеющих клинические критерии </w:t>
      </w:r>
      <w:proofErr w:type="spellStart"/>
      <w:r>
        <w:rPr>
          <w:rFonts w:ascii="Times New Roman" w:hAnsi="Times New Roman" w:cs="Times New Roman"/>
          <w:sz w:val="28"/>
          <w:szCs w:val="28"/>
        </w:rPr>
        <w:t>лудомании</w:t>
      </w:r>
      <w:proofErr w:type="spellEnd"/>
      <w:r>
        <w:rPr>
          <w:rFonts w:ascii="Times New Roman" w:hAnsi="Times New Roman" w:cs="Times New Roman"/>
          <w:sz w:val="28"/>
          <w:szCs w:val="28"/>
        </w:rPr>
        <w:t xml:space="preserve">, только 8,3% </w:t>
      </w:r>
      <w:proofErr w:type="spellStart"/>
      <w:r>
        <w:rPr>
          <w:rFonts w:ascii="Times New Roman" w:hAnsi="Times New Roman" w:cs="Times New Roman"/>
          <w:sz w:val="28"/>
          <w:szCs w:val="28"/>
        </w:rPr>
        <w:t>самоидентифицируют</w:t>
      </w:r>
      <w:proofErr w:type="spellEnd"/>
      <w:r>
        <w:rPr>
          <w:rFonts w:ascii="Times New Roman" w:hAnsi="Times New Roman" w:cs="Times New Roman"/>
          <w:sz w:val="28"/>
          <w:szCs w:val="28"/>
        </w:rPr>
        <w:t xml:space="preserve"> себя, как лиц, имеющих проблемы, связанные с пристрастием к азартным играм.</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при математическом моделировании на Республику Казахстан, данная проблема выглядит следующим образом:</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 xml:space="preserve">- регулярно играющих 1 875 000 человек (12,5%), здесь я бы хотел отметить, что данная цифра включает всех лиц, играющих в любые азартные игры </w:t>
      </w:r>
      <w:r>
        <w:rPr>
          <w:rFonts w:ascii="Times New Roman" w:hAnsi="Times New Roman" w:cs="Times New Roman"/>
          <w:iCs/>
          <w:sz w:val="28"/>
          <w:szCs w:val="28"/>
        </w:rPr>
        <w:t xml:space="preserve">(лотерея, лото, карты, шашки, домино </w:t>
      </w:r>
      <w:proofErr w:type="spellStart"/>
      <w:r>
        <w:rPr>
          <w:rFonts w:ascii="Times New Roman" w:hAnsi="Times New Roman" w:cs="Times New Roman"/>
          <w:iCs/>
          <w:sz w:val="28"/>
          <w:szCs w:val="28"/>
        </w:rPr>
        <w:t>и.т.д</w:t>
      </w:r>
      <w:proofErr w:type="spellEnd"/>
      <w:r>
        <w:rPr>
          <w:rFonts w:ascii="Times New Roman" w:hAnsi="Times New Roman" w:cs="Times New Roman"/>
          <w:iCs/>
          <w:sz w:val="28"/>
          <w:szCs w:val="28"/>
        </w:rPr>
        <w:t>.);</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распространённость патологии может составить до 442 500 человек (2,95%); </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признающих проблемы, связанных с пристрастием к азартным играм 36 000 человек (8,3%).</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в Казахстане последнее эпидемиологическое исследование проводилось более 10 лет назад в 2012 году. Исследование охватило 4 тыс. респондентов в возрасте от 16 до 21 года в 16 регионах РК. В рамках данного исследования была определена распространенность рисков вовлечения в нехимические зависимости среди подростков и молодёжи. </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исследования выявлено, что наличие компьютерной зависимости отмечается у </w:t>
      </w:r>
      <w:r>
        <w:rPr>
          <w:rFonts w:ascii="Times New Roman" w:hAnsi="Times New Roman" w:cs="Times New Roman"/>
          <w:bCs/>
          <w:sz w:val="28"/>
          <w:szCs w:val="28"/>
        </w:rPr>
        <w:t>1%</w:t>
      </w:r>
      <w:r>
        <w:rPr>
          <w:rFonts w:ascii="Times New Roman" w:hAnsi="Times New Roman" w:cs="Times New Roman"/>
          <w:sz w:val="28"/>
          <w:szCs w:val="28"/>
        </w:rPr>
        <w:t xml:space="preserve"> респондентов, риск развития данной зависимости был определён в отношении </w:t>
      </w:r>
      <w:r>
        <w:rPr>
          <w:rFonts w:ascii="Times New Roman" w:hAnsi="Times New Roman" w:cs="Times New Roman"/>
          <w:bCs/>
          <w:sz w:val="28"/>
          <w:szCs w:val="28"/>
        </w:rPr>
        <w:t>23%</w:t>
      </w:r>
      <w:r>
        <w:rPr>
          <w:rFonts w:ascii="Times New Roman" w:hAnsi="Times New Roman" w:cs="Times New Roman"/>
          <w:sz w:val="28"/>
          <w:szCs w:val="28"/>
        </w:rPr>
        <w:t xml:space="preserve"> опрошенных лиц. Вероятность развития патологического </w:t>
      </w:r>
      <w:proofErr w:type="spellStart"/>
      <w:r>
        <w:rPr>
          <w:rFonts w:ascii="Times New Roman" w:hAnsi="Times New Roman" w:cs="Times New Roman"/>
          <w:sz w:val="28"/>
          <w:szCs w:val="28"/>
        </w:rPr>
        <w:t>гемблинга</w:t>
      </w:r>
      <w:proofErr w:type="spellEnd"/>
      <w:r>
        <w:rPr>
          <w:rFonts w:ascii="Times New Roman" w:hAnsi="Times New Roman" w:cs="Times New Roman"/>
          <w:sz w:val="28"/>
          <w:szCs w:val="28"/>
        </w:rPr>
        <w:t xml:space="preserve"> (игромании) была выявлена у </w:t>
      </w:r>
      <w:r>
        <w:rPr>
          <w:rFonts w:ascii="Times New Roman" w:hAnsi="Times New Roman" w:cs="Times New Roman"/>
          <w:bCs/>
          <w:sz w:val="28"/>
          <w:szCs w:val="28"/>
        </w:rPr>
        <w:t>5%</w:t>
      </w:r>
      <w:r>
        <w:rPr>
          <w:rFonts w:ascii="Times New Roman" w:hAnsi="Times New Roman" w:cs="Times New Roman"/>
          <w:sz w:val="28"/>
          <w:szCs w:val="28"/>
        </w:rPr>
        <w:t xml:space="preserve"> опрошенных учащихся, что соответствует мировым данным. </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Обращаемость за помощью во всем мире в среднем составляет 0,23% от числа имеющих клинические критерии </w:t>
      </w:r>
      <w:proofErr w:type="spellStart"/>
      <w:r>
        <w:rPr>
          <w:rFonts w:ascii="Times New Roman" w:hAnsi="Times New Roman" w:cs="Times New Roman"/>
          <w:sz w:val="28"/>
          <w:szCs w:val="28"/>
        </w:rPr>
        <w:t>лудомании</w:t>
      </w:r>
      <w:proofErr w:type="spellEnd"/>
      <w:r>
        <w:rPr>
          <w:rFonts w:ascii="Times New Roman" w:hAnsi="Times New Roman" w:cs="Times New Roman"/>
          <w:sz w:val="28"/>
          <w:szCs w:val="28"/>
        </w:rPr>
        <w:t>, при этом учитываются все виды помощи: очные консультации (любые, в том числе частные); удаленная помощь (онлайн консультации); самопомощь (приложения для самопомощи для гаджетов).</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Республике Казахстан, при экстраполяции на средние мировые данные обратиться за помощью должно чуть более 1000 человек ежегодно. По имеющимся официальным данным в государственной системе здравоохранения помощь в течении года получают около 700 пациентов (в основном госпитализируются по сочетанным диагнозам, т.е. одновременно употребляющие алкоголь, наркотики). При ориентировочных расчетах (опросы частных структур) помощь в течении года в частных центрах получают около 300 пациентов.</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Нет достоверной информации об объемах и качестве оказываемой помощи в частных центрах, данных по приложениям к гаджетам по самопомощи и онлайн консультациям.</w:t>
      </w:r>
    </w:p>
    <w:p w:rsidR="00FD48FC" w:rsidRDefault="00C12F32">
      <w:pPr>
        <w:tabs>
          <w:tab w:val="left" w:pos="851"/>
        </w:tabs>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По деятельности частных медицинских организаций, оказывающих услуги по лечению зависимостей, в том числе по </w:t>
      </w:r>
      <w:proofErr w:type="spellStart"/>
      <w:r>
        <w:rPr>
          <w:rFonts w:ascii="Times New Roman" w:hAnsi="Times New Roman" w:cs="Times New Roman"/>
          <w:sz w:val="28"/>
          <w:szCs w:val="28"/>
          <w:u w:val="single"/>
        </w:rPr>
        <w:t>лудомании</w:t>
      </w:r>
      <w:proofErr w:type="spellEnd"/>
      <w:r>
        <w:rPr>
          <w:rFonts w:ascii="Times New Roman" w:hAnsi="Times New Roman" w:cs="Times New Roman"/>
          <w:sz w:val="28"/>
          <w:szCs w:val="28"/>
          <w:u w:val="single"/>
        </w:rPr>
        <w:t xml:space="preserve"> </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Республиканским научно-практическим центром психического здоровья проведен анализ из открытых интернет источников, согласно которых по состоянию на 1 августа 2025 года найдено 103 различных частных организаций (НПО, кабинеты нарколога, частные клиники, реабилитационные центра), рекламирующих в интернет свои услуги как оказание помощи лицам с наркологической патологией, в том числе </w:t>
      </w:r>
      <w:proofErr w:type="spellStart"/>
      <w:r>
        <w:rPr>
          <w:rFonts w:ascii="Times New Roman" w:hAnsi="Times New Roman" w:cs="Times New Roman"/>
          <w:sz w:val="28"/>
          <w:szCs w:val="28"/>
        </w:rPr>
        <w:t>лудоманией</w:t>
      </w:r>
      <w:proofErr w:type="spellEnd"/>
      <w:r>
        <w:rPr>
          <w:rFonts w:ascii="Times New Roman" w:hAnsi="Times New Roman" w:cs="Times New Roman"/>
          <w:sz w:val="28"/>
          <w:szCs w:val="28"/>
        </w:rPr>
        <w:t>.</w:t>
      </w:r>
    </w:p>
    <w:p w:rsidR="00FD48FC" w:rsidRDefault="00C12F32">
      <w:pPr>
        <w:tabs>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Предыдущий поиск интернет-ресурсов, который был проведен 1 сентября 2023 года показал 99 организаций, которые на своих интернет-сайтах рекламируют оказание услуг по лечению зависимостей, в том числе по лечению </w:t>
      </w:r>
      <w:proofErr w:type="spellStart"/>
      <w:r>
        <w:rPr>
          <w:rFonts w:ascii="Times New Roman" w:hAnsi="Times New Roman" w:cs="Times New Roman"/>
          <w:sz w:val="28"/>
          <w:szCs w:val="28"/>
        </w:rPr>
        <w:t>лудомании</w:t>
      </w:r>
      <w:proofErr w:type="spellEnd"/>
      <w:r>
        <w:rPr>
          <w:rFonts w:ascii="Times New Roman" w:hAnsi="Times New Roman" w:cs="Times New Roman"/>
          <w:sz w:val="28"/>
          <w:szCs w:val="28"/>
        </w:rPr>
        <w:t xml:space="preserve">. </w:t>
      </w:r>
    </w:p>
    <w:p w:rsidR="00FD48FC" w:rsidRDefault="00C12F32">
      <w:pPr>
        <w:tabs>
          <w:tab w:val="left" w:pos="851"/>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Из представленной в общем доступе информации, 49 (в 2022 году – 24) организаций являются реабилитационными центрами для лиц с алкогольной, наркотической и игровой зависимостью – </w:t>
      </w:r>
      <w:r>
        <w:rPr>
          <w:rFonts w:ascii="Times New Roman" w:hAnsi="Times New Roman" w:cs="Times New Roman"/>
          <w:bCs/>
          <w:sz w:val="28"/>
          <w:szCs w:val="28"/>
        </w:rPr>
        <w:t>по сравнению с прошлым годом количество частных реабилитационных центров (клиник) увеличилось.</w:t>
      </w:r>
    </w:p>
    <w:p w:rsidR="00FD48FC" w:rsidRDefault="00C12F32">
      <w:pPr>
        <w:tabs>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Остальные частные медицинские центры оказывают услуги по медикаментозному лечению алкогольной интоксикации, кодировка алкоголизма либо амбулаторные консультативные услуги врачей наркологов, психотерапевтов или психологов по лечению алкогольной, наркотической и игровой зависимостей.</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 xml:space="preserve">Таким образом, по оперативным данным ежегодно в реабилитационных центрах в среднем проходят лечение порядка 100-120 пациентов; из них </w:t>
      </w:r>
      <w:r>
        <w:rPr>
          <w:rFonts w:ascii="Times New Roman" w:hAnsi="Times New Roman" w:cs="Times New Roman"/>
          <w:bCs/>
          <w:sz w:val="28"/>
          <w:szCs w:val="28"/>
        </w:rPr>
        <w:t>70% - пациенты с алкогольной зависимостью, 25% с наркотической, и 5% с игровой зависимостью.</w:t>
      </w:r>
      <w:r>
        <w:rPr>
          <w:rFonts w:ascii="Times New Roman" w:hAnsi="Times New Roman" w:cs="Times New Roman"/>
          <w:iCs/>
          <w:sz w:val="28"/>
          <w:szCs w:val="28"/>
        </w:rPr>
        <w:t xml:space="preserve"> Данная статистика недостоверная, не отражает реальную картину в регионах. </w:t>
      </w:r>
      <w:r>
        <w:rPr>
          <w:rFonts w:ascii="Times New Roman" w:hAnsi="Times New Roman" w:cs="Times New Roman"/>
          <w:iCs/>
          <w:sz w:val="28"/>
          <w:szCs w:val="28"/>
        </w:rPr>
        <w:br w:type="page"/>
      </w:r>
    </w:p>
    <w:p w:rsidR="00FD48FC" w:rsidRDefault="00C12F32">
      <w:pPr>
        <w:pStyle w:val="2"/>
        <w:spacing w:before="0" w:after="240"/>
        <w:jc w:val="center"/>
        <w:rPr>
          <w:rFonts w:ascii="Times New Roman" w:hAnsi="Times New Roman" w:cs="Times New Roman"/>
          <w:b/>
          <w:bCs/>
          <w:color w:val="auto"/>
          <w:sz w:val="28"/>
          <w:szCs w:val="28"/>
        </w:rPr>
      </w:pPr>
      <w:bookmarkStart w:id="35" w:name="_Toc209386490"/>
      <w:bookmarkStart w:id="36" w:name="_Toc209386693"/>
      <w:bookmarkStart w:id="37" w:name="_Toc209386649"/>
      <w:r>
        <w:rPr>
          <w:rFonts w:ascii="Times New Roman" w:hAnsi="Times New Roman" w:cs="Times New Roman"/>
          <w:b/>
          <w:bCs/>
          <w:color w:val="auto"/>
          <w:sz w:val="28"/>
          <w:szCs w:val="28"/>
        </w:rPr>
        <w:lastRenderedPageBreak/>
        <w:t>ПРОФИЛАКТИКА ХИМИЧЕСКИХ (НАРКОМАНИЯ, АЛКОГОЛИЗМ) И НЕХИМИЧЕСКИХ (ИГРОМАНИЯ) ЗАВИСИМОСТЕЙ СРЕДИ НАСЕЛЕНИЯ РК: ЗАДАЧИ И СТРУКТУРА НА УРОВНЕ СИСТЕМЫ ЗДРАВООХРАНЕНИЯ.</w:t>
      </w:r>
      <w:bookmarkEnd w:id="35"/>
      <w:bookmarkEnd w:id="36"/>
      <w:bookmarkEnd w:id="37"/>
    </w:p>
    <w:p w:rsidR="00FD48FC" w:rsidRDefault="00C12F32">
      <w:pPr>
        <w:pStyle w:val="3"/>
        <w:spacing w:after="240"/>
        <w:jc w:val="center"/>
        <w:rPr>
          <w:rFonts w:ascii="Times New Roman" w:hAnsi="Times New Roman" w:cs="Times New Roman"/>
          <w:b/>
          <w:bCs/>
          <w:i/>
          <w:iCs/>
          <w:color w:val="auto"/>
          <w:sz w:val="28"/>
          <w:szCs w:val="28"/>
        </w:rPr>
      </w:pPr>
      <w:bookmarkStart w:id="38" w:name="_Toc209386694"/>
      <w:bookmarkStart w:id="39" w:name="_Toc209386650"/>
      <w:bookmarkStart w:id="40" w:name="_Toc209386491"/>
      <w:r>
        <w:rPr>
          <w:rFonts w:ascii="Times New Roman" w:hAnsi="Times New Roman" w:cs="Times New Roman"/>
          <w:b/>
          <w:bCs/>
          <w:i/>
          <w:iCs/>
          <w:color w:val="auto"/>
          <w:sz w:val="28"/>
          <w:szCs w:val="28"/>
        </w:rPr>
        <w:t>Первично-профилактическая помощь</w:t>
      </w:r>
      <w:bookmarkEnd w:id="38"/>
      <w:bookmarkEnd w:id="39"/>
      <w:bookmarkEnd w:id="40"/>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задачами организации этапа первично-профилактической помощи являются:</w:t>
      </w:r>
    </w:p>
    <w:p w:rsidR="00FD48FC" w:rsidRDefault="00C12F32">
      <w:pPr>
        <w:numPr>
          <w:ilvl w:val="0"/>
          <w:numId w:val="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специфики целевых групп, объектов и субъектов, вовлекаемых в поле функциональной активности данного организационного требования;</w:t>
      </w:r>
    </w:p>
    <w:p w:rsidR="00FD48FC" w:rsidRDefault="00C12F32">
      <w:pPr>
        <w:numPr>
          <w:ilvl w:val="0"/>
          <w:numId w:val="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Определение обязательных организационных элементов, образующих функциональный каркас этапа первично-профилактической помощи;</w:t>
      </w:r>
    </w:p>
    <w:p w:rsidR="00FD48FC" w:rsidRDefault="00C12F32">
      <w:pPr>
        <w:numPr>
          <w:ilvl w:val="0"/>
          <w:numId w:val="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конкретного содержания каждого базисного организационного элемента;</w:t>
      </w:r>
    </w:p>
    <w:p w:rsidR="00FD48FC" w:rsidRDefault="00C12F32">
      <w:pPr>
        <w:numPr>
          <w:ilvl w:val="0"/>
          <w:numId w:val="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системы промежуточных и конечных индикаторов (результатов), на которые следует ориентироваться при реализации настоящего требования;</w:t>
      </w:r>
    </w:p>
    <w:p w:rsidR="00FD48FC" w:rsidRDefault="00C12F32">
      <w:pPr>
        <w:numPr>
          <w:ilvl w:val="0"/>
          <w:numId w:val="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инструмента измерения и оценки достигаемых, с помощью настоящего требования, результатов;</w:t>
      </w:r>
    </w:p>
    <w:p w:rsidR="00FD48FC" w:rsidRDefault="00C12F32">
      <w:pPr>
        <w:numPr>
          <w:ilvl w:val="0"/>
          <w:numId w:val="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Систематизация и обозначение нормативных документов 2-го уровня, детализирующих и уточняющих процессы организации первично-профилактической помощи на этапе ее оказания.</w:t>
      </w:r>
    </w:p>
    <w:p w:rsidR="00FD48FC" w:rsidRDefault="00FD48FC">
      <w:pPr>
        <w:tabs>
          <w:tab w:val="left" w:pos="851"/>
        </w:tabs>
        <w:spacing w:after="0" w:line="240" w:lineRule="auto"/>
        <w:ind w:firstLine="567"/>
        <w:jc w:val="both"/>
        <w:rPr>
          <w:rFonts w:ascii="Times New Roman" w:hAnsi="Times New Roman" w:cs="Times New Roman"/>
          <w:sz w:val="28"/>
          <w:szCs w:val="28"/>
        </w:rPr>
      </w:pPr>
    </w:p>
    <w:p w:rsidR="00FD48FC" w:rsidRDefault="00C12F32">
      <w:pPr>
        <w:numPr>
          <w:ilvl w:val="0"/>
          <w:numId w:val="4"/>
        </w:numPr>
        <w:tabs>
          <w:tab w:val="left" w:pos="993"/>
        </w:tabs>
        <w:spacing w:after="0" w:line="240" w:lineRule="auto"/>
        <w:ind w:left="0" w:firstLine="567"/>
        <w:jc w:val="both"/>
        <w:rPr>
          <w:rFonts w:ascii="Times New Roman" w:hAnsi="Times New Roman" w:cs="Times New Roman"/>
          <w:b/>
          <w:i/>
          <w:sz w:val="28"/>
          <w:szCs w:val="28"/>
        </w:rPr>
      </w:pPr>
      <w:r>
        <w:rPr>
          <w:rFonts w:ascii="Times New Roman" w:hAnsi="Times New Roman" w:cs="Times New Roman"/>
          <w:b/>
          <w:i/>
          <w:sz w:val="28"/>
          <w:szCs w:val="28"/>
        </w:rPr>
        <w:t>Определение целевых групп, объектов и субъектов, вовлекаемых в поле функциональной активности требования организации первичной профилактической помощи</w:t>
      </w:r>
    </w:p>
    <w:p w:rsidR="00FD48FC" w:rsidRDefault="00C12F32">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Группы основных потребителей услуг, оказываемых на этапе первично-профилактической помощи:</w:t>
      </w:r>
    </w:p>
    <w:p w:rsidR="00FD48FC" w:rsidRDefault="00C12F32">
      <w:pPr>
        <w:numPr>
          <w:ilvl w:val="0"/>
          <w:numId w:val="5"/>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население РК;</w:t>
      </w:r>
    </w:p>
    <w:p w:rsidR="00FD48FC" w:rsidRDefault="00C12F32">
      <w:pPr>
        <w:numPr>
          <w:ilvl w:val="0"/>
          <w:numId w:val="5"/>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подрастающее поколение населения РК (дети, подростки, молодежь);</w:t>
      </w:r>
    </w:p>
    <w:p w:rsidR="00FD48FC" w:rsidRDefault="00C12F32">
      <w:pPr>
        <w:numPr>
          <w:ilvl w:val="0"/>
          <w:numId w:val="5"/>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группы повышенного риска по профилю вовлечения в химические и нехимические зависимости;</w:t>
      </w:r>
    </w:p>
    <w:p w:rsidR="00FD48FC" w:rsidRDefault="00C12F32">
      <w:pPr>
        <w:numPr>
          <w:ilvl w:val="0"/>
          <w:numId w:val="5"/>
        </w:numPr>
        <w:tabs>
          <w:tab w:val="left" w:pos="993"/>
        </w:tabs>
        <w:spacing w:after="0" w:line="240" w:lineRule="auto"/>
        <w:ind w:left="142" w:firstLine="425"/>
        <w:jc w:val="both"/>
        <w:rPr>
          <w:rFonts w:ascii="Times New Roman" w:hAnsi="Times New Roman" w:cs="Times New Roman"/>
          <w:sz w:val="28"/>
          <w:szCs w:val="28"/>
        </w:rPr>
      </w:pPr>
      <w:r>
        <w:rPr>
          <w:rFonts w:ascii="Times New Roman" w:hAnsi="Times New Roman" w:cs="Times New Roman"/>
          <w:sz w:val="28"/>
          <w:szCs w:val="28"/>
        </w:rPr>
        <w:t>семьи детей и подростков с повышенным риском формирования химической и нехимической зависимости.</w:t>
      </w:r>
    </w:p>
    <w:p w:rsidR="00FD48FC" w:rsidRDefault="00C12F32">
      <w:pPr>
        <w:numPr>
          <w:ilvl w:val="0"/>
          <w:numId w:val="4"/>
        </w:numPr>
        <w:tabs>
          <w:tab w:val="left" w:pos="993"/>
        </w:tabs>
        <w:spacing w:after="0" w:line="240" w:lineRule="auto"/>
        <w:ind w:left="0" w:firstLine="567"/>
        <w:jc w:val="both"/>
        <w:rPr>
          <w:rFonts w:ascii="Times New Roman" w:hAnsi="Times New Roman" w:cs="Times New Roman"/>
          <w:b/>
          <w:i/>
          <w:sz w:val="28"/>
          <w:szCs w:val="28"/>
        </w:rPr>
      </w:pPr>
      <w:r>
        <w:rPr>
          <w:rFonts w:ascii="Times New Roman" w:hAnsi="Times New Roman" w:cs="Times New Roman"/>
          <w:b/>
          <w:i/>
          <w:sz w:val="28"/>
          <w:szCs w:val="28"/>
        </w:rPr>
        <w:t>Профессиональные группы специалистов, взаимодействующих на этапе первично-профилактической помощи:</w:t>
      </w:r>
    </w:p>
    <w:p w:rsidR="00FD48FC" w:rsidRDefault="00C12F32">
      <w:pPr>
        <w:numPr>
          <w:ilvl w:val="0"/>
          <w:numId w:val="6"/>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профессиональная группа сотрудников медицинских организаций службы охраны психического здоровья (врачи психиатры-наркологи с навыками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xml:space="preserve">) консультирования на этапе первично-профилактической помощи; специалисты – психологи с навыками компьютерной диагностики и коррекции высоких рисков вовлечения в химические и нехимические зависимости, коррекции деформированных семейных отношений; врачи-психотерапевты с навыками проведения </w:t>
      </w:r>
      <w:r>
        <w:rPr>
          <w:rFonts w:ascii="Times New Roman" w:hAnsi="Times New Roman" w:cs="Times New Roman"/>
          <w:sz w:val="28"/>
          <w:szCs w:val="28"/>
        </w:rPr>
        <w:lastRenderedPageBreak/>
        <w:t>краткосрочных терапевтических вмешательств при первых пробах и признаках вовлечения в химические и нехимические зависимости у детей и подростков);</w:t>
      </w:r>
    </w:p>
    <w:p w:rsidR="00FD48FC" w:rsidRDefault="00C12F32">
      <w:pPr>
        <w:numPr>
          <w:ilvl w:val="0"/>
          <w:numId w:val="6"/>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группа сотрудников сферы </w:t>
      </w:r>
      <w:proofErr w:type="spellStart"/>
      <w:r>
        <w:rPr>
          <w:rFonts w:ascii="Times New Roman" w:hAnsi="Times New Roman" w:cs="Times New Roman"/>
          <w:sz w:val="28"/>
          <w:szCs w:val="28"/>
        </w:rPr>
        <w:t>додипломной</w:t>
      </w:r>
      <w:proofErr w:type="spellEnd"/>
      <w:r>
        <w:rPr>
          <w:rFonts w:ascii="Times New Roman" w:hAnsi="Times New Roman" w:cs="Times New Roman"/>
          <w:sz w:val="28"/>
          <w:szCs w:val="28"/>
        </w:rPr>
        <w:t>, последипломной и дополнительной подготовки специалистов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профиля, действующих на этапе первичной профилактической помощи (преподавательский состав кафедр, курсов, учебных центров);</w:t>
      </w:r>
    </w:p>
    <w:p w:rsidR="00FD48FC" w:rsidRDefault="00C12F32">
      <w:pPr>
        <w:numPr>
          <w:ilvl w:val="0"/>
          <w:numId w:val="6"/>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профессиональная группа сотрудников профильных научных центров, специализирующихся на разработке технологий эффективной первичной профилактики вовлечения в химические и нехимические зависимости, а также на разработке профессиональных стандартов, регламентирующих деятельность специалистов на этапе оказания первично-профилактической помощи;</w:t>
      </w:r>
    </w:p>
    <w:p w:rsidR="00FD48FC" w:rsidRDefault="00C12F32">
      <w:pPr>
        <w:numPr>
          <w:ilvl w:val="0"/>
          <w:numId w:val="6"/>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профессиональная группа сотрудников организаций с функциями основных внешних партнеров по реализации этапа первично-профилактической помощи (специалисты центров ЗОЖ; специалисты системы образования – социальные педагоги, школьные психологи; специалисты силовых ведомств, работающих с контингентами повышенного риска; представители СМИ)</w:t>
      </w:r>
    </w:p>
    <w:p w:rsidR="00FD48FC" w:rsidRDefault="00C12F32">
      <w:pPr>
        <w:numPr>
          <w:ilvl w:val="0"/>
          <w:numId w:val="4"/>
        </w:numPr>
        <w:tabs>
          <w:tab w:val="left" w:pos="993"/>
        </w:tabs>
        <w:spacing w:after="0" w:line="240" w:lineRule="auto"/>
        <w:ind w:left="0" w:firstLine="567"/>
        <w:jc w:val="both"/>
        <w:rPr>
          <w:rFonts w:ascii="Times New Roman" w:hAnsi="Times New Roman" w:cs="Times New Roman"/>
          <w:b/>
          <w:i/>
          <w:sz w:val="28"/>
          <w:szCs w:val="28"/>
        </w:rPr>
      </w:pPr>
      <w:r>
        <w:rPr>
          <w:rFonts w:ascii="Times New Roman" w:hAnsi="Times New Roman" w:cs="Times New Roman"/>
          <w:b/>
          <w:i/>
          <w:sz w:val="28"/>
          <w:szCs w:val="28"/>
        </w:rPr>
        <w:t>Субъекты и объекты – юридические лица, взаимодействующие на этапе оказания первично-профилактической наркологической помощи:</w:t>
      </w:r>
    </w:p>
    <w:p w:rsidR="00FD48FC" w:rsidRDefault="00C12F32">
      <w:pPr>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группа администраторов и организаторов внешнего контроля качества профессиональной деятельности на этапе первично-профилактической помощи;</w:t>
      </w:r>
    </w:p>
    <w:p w:rsidR="00FD48FC" w:rsidRDefault="00C12F32">
      <w:pPr>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группа научных, образовательных учреждений и организаций практического здравоохранения, взаимодействующих в системе отраслевого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кластера МЗ РК (в том числе и по вопросам совершенствования первично-профилактической помощи);</w:t>
      </w:r>
    </w:p>
    <w:p w:rsidR="00FD48FC" w:rsidRDefault="00C12F32">
      <w:pPr>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группа медицинских (СПИД - центры, центры ЗОЖ) и образовательных организаций, профильных НПО, взаимодействующих на этапе первично-профилактической помощи;</w:t>
      </w:r>
    </w:p>
    <w:p w:rsidR="00FD48FC" w:rsidRDefault="00C12F32">
      <w:pPr>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физические и юридические лица – учреждения и организации, взаимодействующие по профилю материально-технического, финансово - экономического и иного ресурсного обеспечения профессиональной деятельности на этапе первично-профилактической помощи.</w:t>
      </w:r>
    </w:p>
    <w:p w:rsidR="00FD48FC" w:rsidRDefault="00C12F32">
      <w:pPr>
        <w:numPr>
          <w:ilvl w:val="0"/>
          <w:numId w:val="4"/>
        </w:numPr>
        <w:tabs>
          <w:tab w:val="left" w:pos="851"/>
        </w:tabs>
        <w:spacing w:after="0" w:line="240" w:lineRule="auto"/>
        <w:ind w:left="0" w:firstLine="567"/>
        <w:jc w:val="both"/>
        <w:rPr>
          <w:rFonts w:ascii="Times New Roman" w:hAnsi="Times New Roman" w:cs="Times New Roman"/>
          <w:b/>
          <w:i/>
          <w:sz w:val="28"/>
          <w:szCs w:val="28"/>
        </w:rPr>
      </w:pPr>
      <w:r>
        <w:rPr>
          <w:rFonts w:ascii="Times New Roman" w:hAnsi="Times New Roman" w:cs="Times New Roman"/>
          <w:b/>
          <w:i/>
          <w:sz w:val="28"/>
          <w:szCs w:val="28"/>
        </w:rPr>
        <w:t>Содержание базисных элементов требования организации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 основным элементам организации этапа первично-профилактической помощи относятся:</w:t>
      </w:r>
    </w:p>
    <w:p w:rsidR="00FD48FC" w:rsidRDefault="00C12F32">
      <w:pPr>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функциональных целей и задач, решаемых на этапе первично-профилактической помощи;</w:t>
      </w:r>
    </w:p>
    <w:p w:rsidR="00FD48FC" w:rsidRDefault="00C12F32">
      <w:pPr>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структуры: спецификация отделений, подразделений и специальных групп, функционирующих на этапе первично-профилактической помощи; спецификация договорных отношений с внешними партнерами по реализации данного профиля наркологической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помощи;</w:t>
      </w:r>
    </w:p>
    <w:p w:rsidR="00FD48FC" w:rsidRDefault="00C12F32">
      <w:pPr>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Характеристика основных рабочих технологий (процессов), используемых на этапе первично-профилактической помощи - диагностических, консультативных, коррекционных;</w:t>
      </w:r>
    </w:p>
    <w:p w:rsidR="00FD48FC" w:rsidRDefault="00C12F32">
      <w:pPr>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необходимой ресурсной обеспеченности (кадровой, материально-технической, финансово-экономической) процесса оказания первично-профилактической помощи;</w:t>
      </w:r>
    </w:p>
    <w:p w:rsidR="00FD48FC" w:rsidRDefault="00C12F32">
      <w:pPr>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основных управленческих стратегий и действий по обеспечению соответствия оказываемой первично-профилактической помощи требованиям настоящего требования.</w:t>
      </w:r>
    </w:p>
    <w:p w:rsidR="00FD48FC" w:rsidRDefault="00FD48FC">
      <w:pPr>
        <w:tabs>
          <w:tab w:val="left" w:pos="851"/>
        </w:tabs>
        <w:spacing w:after="0" w:line="240" w:lineRule="auto"/>
        <w:jc w:val="both"/>
        <w:rPr>
          <w:rFonts w:ascii="Times New Roman" w:hAnsi="Times New Roman" w:cs="Times New Roman"/>
          <w:sz w:val="28"/>
          <w:szCs w:val="28"/>
        </w:rPr>
      </w:pPr>
    </w:p>
    <w:p w:rsidR="00FD48FC" w:rsidRDefault="00C12F32">
      <w:pPr>
        <w:numPr>
          <w:ilvl w:val="1"/>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функциональных целей и задач, решаемых на этапе первично-профилактической помощи. </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Основная цель этапа первично-профилактической помощи – обеспечение эффективной первичной профилактики вовлечения в химические и нехимические зависимости в организованных группах населения (дети, подростки, молодежь) с использованием современных диагностических и коррекционных технологий.</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Основные задачи этапа первично-профилактической помощи:</w:t>
      </w:r>
    </w:p>
    <w:p w:rsidR="00FD48FC" w:rsidRDefault="00C12F32">
      <w:pPr>
        <w:numPr>
          <w:ilvl w:val="0"/>
          <w:numId w:val="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мониторинг наркологической (</w:t>
      </w:r>
      <w:proofErr w:type="spellStart"/>
      <w:r>
        <w:rPr>
          <w:rFonts w:ascii="Times New Roman" w:hAnsi="Times New Roman" w:cs="Times New Roman"/>
          <w:sz w:val="28"/>
          <w:szCs w:val="28"/>
        </w:rPr>
        <w:t>аддиктологической</w:t>
      </w:r>
      <w:proofErr w:type="spellEnd"/>
      <w:r>
        <w:rPr>
          <w:rFonts w:ascii="Times New Roman" w:hAnsi="Times New Roman" w:cs="Times New Roman"/>
          <w:sz w:val="28"/>
          <w:szCs w:val="28"/>
        </w:rPr>
        <w:t>) ситуации в сфере распространения рисков вовлечения в химические и нехимические зависимости среди организованных групп населения (учащиеся дети, подростки, молодежь) и эффективности противодействующих усилий по профилю первичной профилактики;</w:t>
      </w:r>
    </w:p>
    <w:p w:rsidR="00FD48FC" w:rsidRDefault="00C12F32">
      <w:pPr>
        <w:numPr>
          <w:ilvl w:val="0"/>
          <w:numId w:val="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широкомасштабная диагностика и формирование групп повышенного риска по профилю употребления зависимости от ПАВ, игромании среди организованных групп населения (дети, подростки, молодежь);</w:t>
      </w:r>
    </w:p>
    <w:p w:rsidR="00FD48FC" w:rsidRDefault="00C12F32">
      <w:pPr>
        <w:numPr>
          <w:ilvl w:val="0"/>
          <w:numId w:val="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эффективная коррекция высоких рисков вовлечения в зависимость от ПАВ, игромании в организованных группах населения (дети, подростки, молодежь);</w:t>
      </w:r>
    </w:p>
    <w:p w:rsidR="00FD48FC" w:rsidRDefault="00C12F32">
      <w:pPr>
        <w:numPr>
          <w:ilvl w:val="0"/>
          <w:numId w:val="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активное выявление признаков злоупотребления и вовлечения в зависимость от ПАВ среди различных групп населения, мотивация выявленного контингента на получение медицинской помощи с учетом диапазона приемлемости;</w:t>
      </w:r>
    </w:p>
    <w:p w:rsidR="00FD48FC" w:rsidRDefault="00C12F32">
      <w:pPr>
        <w:numPr>
          <w:ilvl w:val="0"/>
          <w:numId w:val="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реализация стандартных первичных профилактических технологий мотивационного информирования населения через каналы СМИ и другие средства массовой коммуникации.</w:t>
      </w:r>
    </w:p>
    <w:p w:rsidR="00FD48FC" w:rsidRDefault="00FD48FC">
      <w:pPr>
        <w:tabs>
          <w:tab w:val="left" w:pos="851"/>
        </w:tabs>
        <w:spacing w:after="0" w:line="240" w:lineRule="auto"/>
        <w:ind w:firstLine="567"/>
        <w:jc w:val="both"/>
        <w:rPr>
          <w:rFonts w:ascii="Times New Roman" w:hAnsi="Times New Roman" w:cs="Times New Roman"/>
          <w:sz w:val="28"/>
          <w:szCs w:val="28"/>
        </w:rPr>
      </w:pPr>
    </w:p>
    <w:p w:rsidR="00FD48FC" w:rsidRDefault="00C12F32">
      <w:pPr>
        <w:numPr>
          <w:ilvl w:val="1"/>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структуры этапа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Спецификация подразделений и специальных групп службы охраны психического здоровья (далее – СОПЗ) с функциями оказания первично-профилактической помощи:</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уровне первичного центра психического здоровья, осуществляющего функции объекта постоянного базирования и координатора деятельности </w:t>
      </w:r>
      <w:r>
        <w:rPr>
          <w:rFonts w:ascii="Times New Roman" w:hAnsi="Times New Roman" w:cs="Times New Roman"/>
          <w:sz w:val="28"/>
          <w:szCs w:val="28"/>
        </w:rPr>
        <w:lastRenderedPageBreak/>
        <w:t>основных структурных подразделений этапа первично-профилактической помощи;</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кабинеты анонимного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консультирования, телефоны доверия, действующие в организациях СОПЗ либо при других структурах;</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специальная группа по оказанию первично-профилактической помощи населению региона (действующая на уровне региональной медицинской организации СОПЗ);</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уровне кабинета психического здоровья районных больниц, поликлиник, кабинеты на предприятиях с функциями оказания первично-профилактической помощи.</w:t>
      </w:r>
    </w:p>
    <w:p w:rsidR="00FD48FC" w:rsidRDefault="00C12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Спецификация подразделений и специальных групп СОПЗ с функциями информационного, управленческого и ресурсного обеспечения этапа оказания первично-профилактической помощи:</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специальные группы мониторинга, действующие при региональных медицинских организациях СОПЗ и осуществляющие мониторинг реальной ситуации в сфере распространения высоких рисков и фактов вовлечения в химические и нехимические зависимости среди населения региона;</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специальные группы планирования, действующие при региональных медицинских организациях СОПЗ и осуществляющих функции стратегического и оперативного планирования деятельности, в том числе и по совершенствованию первично-профилактической помощи;</w:t>
      </w:r>
    </w:p>
    <w:p w:rsidR="00FD48FC" w:rsidRDefault="00C12F32">
      <w:pPr>
        <w:numPr>
          <w:ilvl w:val="0"/>
          <w:numId w:val="10"/>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специальные группы по инновационному внедрению, функционирующие в структуре при региональных медицинских организациях СОПЗ и осуществляющих взаимодействие с профильными научными центрами.</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Спецификация договорных отношений региональных медицинских организациях СОПЗ с внешними партнерами по реализации этапа первично-профилактической помощи:</w:t>
      </w:r>
    </w:p>
    <w:p w:rsidR="00FD48FC" w:rsidRDefault="00C12F32">
      <w:pPr>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договор о сотрудничестве по реализации этапа первично-профилактической помощи с профильными научными учреждениями и центрами;</w:t>
      </w:r>
    </w:p>
    <w:p w:rsidR="00FD48FC" w:rsidRDefault="00C12F32">
      <w:pPr>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договор о сотрудничестве по реализации этапа первично-профилактической помощи с профильными образовательными учреждениями и центрами;</w:t>
      </w:r>
    </w:p>
    <w:p w:rsidR="00FD48FC" w:rsidRDefault="00C12F32">
      <w:pPr>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договор о сотрудничестве по реализации этапа первично-профилактической помощи с региональным центром ЗОЖ, молодежными центрами здоровья;</w:t>
      </w:r>
    </w:p>
    <w:p w:rsidR="00FD48FC" w:rsidRDefault="00C12F32">
      <w:pPr>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договор о сотрудничестве по реализации этапа первично-профилактической помощи с региональным СПИД - центром;</w:t>
      </w:r>
    </w:p>
    <w:p w:rsidR="00FD48FC" w:rsidRDefault="00C12F32">
      <w:pPr>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договоры о сотрудничестве по реализации этапа первично-профилактической помощи с профильными НПО, общественными фондами, организациями;</w:t>
      </w:r>
    </w:p>
    <w:p w:rsidR="00FD48FC" w:rsidRDefault="00C12F32">
      <w:pPr>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договор о сотрудничестве по реализации этапа первично-профилактической помощи с региональной местной полицейской службой (далее – МПС).</w:t>
      </w:r>
    </w:p>
    <w:p w:rsidR="00FD48FC" w:rsidRDefault="00FD48FC">
      <w:pPr>
        <w:spacing w:after="0" w:line="240" w:lineRule="auto"/>
        <w:jc w:val="both"/>
        <w:rPr>
          <w:rFonts w:ascii="Times New Roman" w:hAnsi="Times New Roman" w:cs="Times New Roman"/>
          <w:sz w:val="28"/>
          <w:szCs w:val="28"/>
        </w:rPr>
      </w:pPr>
    </w:p>
    <w:p w:rsidR="00FD48FC" w:rsidRDefault="00C12F32">
      <w:pPr>
        <w:numPr>
          <w:ilvl w:val="1"/>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основных рабочих технологий (процессов), используемых на этапе первично-профилактической помощи:</w:t>
      </w:r>
    </w:p>
    <w:p w:rsidR="00FD48FC" w:rsidRDefault="00C12F32">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Диагностические технологии: </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психологическая диагностика рисков вовлечения в химические и нехимические зависимости среди детей;</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психологическая диагностика рисков вовлечения в химические и нехимические зависимости среди подростков;</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психологическая диагностика рисков вовлечения в зав в химические и нехимические зависимости среди молодежи;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психологическая диагностика дисгармоничных семейных отношений (семей повышенного риска), способствующих формированию химической и нехимической зависимости у детей и подростков.</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Информационные и консультативные технологии: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Мотивационное информирование населения по вопросам эффективной профилактики формирования химической и нехимической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Групповое наркологическое (</w:t>
      </w:r>
      <w:proofErr w:type="spellStart"/>
      <w:r>
        <w:rPr>
          <w:rFonts w:ascii="Times New Roman" w:hAnsi="Times New Roman" w:cs="Times New Roman"/>
          <w:sz w:val="28"/>
          <w:szCs w:val="28"/>
        </w:rPr>
        <w:t>аддиктологическое</w:t>
      </w:r>
      <w:proofErr w:type="spellEnd"/>
      <w:r>
        <w:rPr>
          <w:rFonts w:ascii="Times New Roman" w:hAnsi="Times New Roman" w:cs="Times New Roman"/>
          <w:sz w:val="28"/>
          <w:szCs w:val="28"/>
        </w:rPr>
        <w:t>) консультирование детей, подростков, молодежи по вопросам эффективной профилактики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Групповое наркологическое (</w:t>
      </w:r>
      <w:proofErr w:type="spellStart"/>
      <w:r>
        <w:rPr>
          <w:rFonts w:ascii="Times New Roman" w:hAnsi="Times New Roman" w:cs="Times New Roman"/>
          <w:sz w:val="28"/>
          <w:szCs w:val="28"/>
        </w:rPr>
        <w:t>аддиктологическое</w:t>
      </w:r>
      <w:proofErr w:type="spellEnd"/>
      <w:r>
        <w:rPr>
          <w:rFonts w:ascii="Times New Roman" w:hAnsi="Times New Roman" w:cs="Times New Roman"/>
          <w:sz w:val="28"/>
          <w:szCs w:val="28"/>
        </w:rPr>
        <w:t>) консультирование детей, подростков, молодежи с повышенным риском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Индивидуальное наркологическое (</w:t>
      </w:r>
      <w:proofErr w:type="spellStart"/>
      <w:r>
        <w:rPr>
          <w:rFonts w:ascii="Times New Roman" w:hAnsi="Times New Roman" w:cs="Times New Roman"/>
          <w:sz w:val="28"/>
          <w:szCs w:val="28"/>
        </w:rPr>
        <w:t>аддиктологическое</w:t>
      </w:r>
      <w:proofErr w:type="spellEnd"/>
      <w:r>
        <w:rPr>
          <w:rFonts w:ascii="Times New Roman" w:hAnsi="Times New Roman" w:cs="Times New Roman"/>
          <w:sz w:val="28"/>
          <w:szCs w:val="28"/>
        </w:rPr>
        <w:t>) консультирование детей, подростков, молодежи с повышенным риском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Наркологическое (</w:t>
      </w:r>
      <w:proofErr w:type="spellStart"/>
      <w:r>
        <w:rPr>
          <w:rFonts w:ascii="Times New Roman" w:hAnsi="Times New Roman" w:cs="Times New Roman"/>
          <w:sz w:val="28"/>
          <w:szCs w:val="28"/>
        </w:rPr>
        <w:t>аддиктологическое</w:t>
      </w:r>
      <w:proofErr w:type="spellEnd"/>
      <w:r>
        <w:rPr>
          <w:rFonts w:ascii="Times New Roman" w:hAnsi="Times New Roman" w:cs="Times New Roman"/>
          <w:sz w:val="28"/>
          <w:szCs w:val="28"/>
        </w:rPr>
        <w:t>) консультирование родителей и старших родственников в семьях с повышенным риском формирования химической и нехимической зависимости у детей и подростков;</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Наркологическое (</w:t>
      </w:r>
      <w:proofErr w:type="spellStart"/>
      <w:r>
        <w:rPr>
          <w:rFonts w:ascii="Times New Roman" w:hAnsi="Times New Roman" w:cs="Times New Roman"/>
          <w:sz w:val="28"/>
          <w:szCs w:val="28"/>
        </w:rPr>
        <w:t>аддиктологическое</w:t>
      </w:r>
      <w:proofErr w:type="spellEnd"/>
      <w:r>
        <w:rPr>
          <w:rFonts w:ascii="Times New Roman" w:hAnsi="Times New Roman" w:cs="Times New Roman"/>
          <w:sz w:val="28"/>
          <w:szCs w:val="28"/>
        </w:rPr>
        <w:t>) консультирование педагогов – психологов, школьных психологов, социальных педагогов и педагогов по вопросам ранней диагностики и коррекции высоких рисков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Анонимное наркологическое (</w:t>
      </w:r>
      <w:proofErr w:type="spellStart"/>
      <w:r>
        <w:rPr>
          <w:rFonts w:ascii="Times New Roman" w:hAnsi="Times New Roman" w:cs="Times New Roman"/>
          <w:sz w:val="28"/>
          <w:szCs w:val="28"/>
        </w:rPr>
        <w:t>аддиктологическое</w:t>
      </w:r>
      <w:proofErr w:type="spellEnd"/>
      <w:r>
        <w:rPr>
          <w:rFonts w:ascii="Times New Roman" w:hAnsi="Times New Roman" w:cs="Times New Roman"/>
          <w:sz w:val="28"/>
          <w:szCs w:val="28"/>
        </w:rPr>
        <w:t>) консультирование по вопросам эффективной профилактики вовлечения в химические и нехимические зависимости по телефону доверия;</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Групповое психологическое консультирование детей, подростков, молодежи с повышенным риском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Индивидуальное психологическое консультирование детей, подростков, молодежи с повышенным риском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Психологическое консультирование родителей и старших родственников в семьях с повышенным риском химической и нехимической зависимости у детей, подростков, молодежи.</w:t>
      </w:r>
    </w:p>
    <w:p w:rsidR="00FD48FC" w:rsidRDefault="00C12F32">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Коррекционные технологии: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Социально-психологические тренинги по формированию психологической устойчивости у детей, подростков, молодежи к вовлечению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Краткосрочная групповая психотерапия/психокоррекция детей, подростков, молодежи с высокими рисками вовлечения в химические и нехимические зависимости;</w:t>
      </w:r>
    </w:p>
    <w:p w:rsidR="00FD48FC" w:rsidRDefault="00C12F32">
      <w:pPr>
        <w:numPr>
          <w:ilvl w:val="0"/>
          <w:numId w:val="1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Краткосрочная индивидуальная психотерапия/психокоррекция лиц с высокими рисками вовлечения в химические и нехимические зависимости.</w:t>
      </w:r>
    </w:p>
    <w:p w:rsidR="00FD48FC" w:rsidRDefault="00FD48FC">
      <w:pPr>
        <w:spacing w:after="0" w:line="240" w:lineRule="auto"/>
        <w:jc w:val="both"/>
        <w:rPr>
          <w:rFonts w:ascii="Times New Roman" w:hAnsi="Times New Roman" w:cs="Times New Roman"/>
          <w:sz w:val="28"/>
          <w:szCs w:val="28"/>
        </w:rPr>
      </w:pPr>
    </w:p>
    <w:p w:rsidR="00FD48FC" w:rsidRDefault="00C12F32">
      <w:pPr>
        <w:numPr>
          <w:ilvl w:val="1"/>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ресурсной обеспеченности этапа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Кадровая обеспеченность этапа первично-профилактической помощи</w:t>
      </w:r>
    </w:p>
    <w:p w:rsidR="00FD48FC" w:rsidRDefault="00C12F32">
      <w:pPr>
        <w:numPr>
          <w:ilvl w:val="0"/>
          <w:numId w:val="1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Штаты основных структурных подразделений, реализующих этап первично-профилактической помощи (ПЦПЗ, КПЗ, кабинеты антиалкогольной и антинаркотической пропаганды; служба телефонного консультирования), формируются на основании действующих НПА;</w:t>
      </w:r>
    </w:p>
    <w:p w:rsidR="00FD48FC" w:rsidRDefault="00C12F32">
      <w:pPr>
        <w:numPr>
          <w:ilvl w:val="0"/>
          <w:numId w:val="13"/>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Штаты специальной группы по оказанию первично-профилактической помощи, действующие на уровне региональных медицинских организаций СОПЗ, формируются исходя из имеющихся кадровых ресурсов. При отсутствии возможности выделения дополнительных штатных единиц данный вопрос решается за счёт расширения функций подготовленных врачей психиатров-наркологов, психотерапевтов, специалистов психологов. В состав специальной группы по оказанию первичной профилактической помощи должно входить не менее 4-х специалистов: 2 врача психиатра-нарколога; 1 психолог; 1 врач - психотерапевт;</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Квалификационные характеристики врачей психиатров наркологов, действующих на этапе первично-профилактической помощи: наличие высшего медицинского образования; наличие последипломного образования по наркологии (специализация либо резидентура); наличие тематического усовершенствования по вопросам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консультирования на этапе оказания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Квалификационные характеристики специалистов психологов, действующих на этапе первично-профилактической помощи: наличие высшего психологического образования; наличие общего усовершенствования по вопросам психологической помощи в наркологии (</w:t>
      </w:r>
      <w:proofErr w:type="spellStart"/>
      <w:r>
        <w:rPr>
          <w:rFonts w:ascii="Times New Roman" w:hAnsi="Times New Roman" w:cs="Times New Roman"/>
          <w:sz w:val="28"/>
          <w:szCs w:val="28"/>
        </w:rPr>
        <w:t>аддиктологии</w:t>
      </w:r>
      <w:proofErr w:type="spellEnd"/>
      <w:r>
        <w:rPr>
          <w:rFonts w:ascii="Times New Roman" w:hAnsi="Times New Roman" w:cs="Times New Roman"/>
          <w:sz w:val="28"/>
          <w:szCs w:val="28"/>
        </w:rPr>
        <w:t>); наличие тематического усовершенствования по вопросам психологической диагностики, консультирования и коррекции на этапе оказания первичной 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Квалификационные характеристики специалистов психотерапевтов, действующих на этапе первично-профилактической помощи: наличие высшего </w:t>
      </w:r>
      <w:r>
        <w:rPr>
          <w:rFonts w:ascii="Times New Roman" w:hAnsi="Times New Roman" w:cs="Times New Roman"/>
          <w:sz w:val="28"/>
          <w:szCs w:val="28"/>
        </w:rPr>
        <w:lastRenderedPageBreak/>
        <w:t>медицинского образования; наличие общего усовершенствования по вопросам психотерапии в наркологии (</w:t>
      </w:r>
      <w:proofErr w:type="spellStart"/>
      <w:r>
        <w:rPr>
          <w:rFonts w:ascii="Times New Roman" w:hAnsi="Times New Roman" w:cs="Times New Roman"/>
          <w:sz w:val="28"/>
          <w:szCs w:val="28"/>
        </w:rPr>
        <w:t>аддиктологии</w:t>
      </w:r>
      <w:proofErr w:type="spellEnd"/>
      <w:r>
        <w:rPr>
          <w:rFonts w:ascii="Times New Roman" w:hAnsi="Times New Roman" w:cs="Times New Roman"/>
          <w:sz w:val="28"/>
          <w:szCs w:val="28"/>
        </w:rPr>
        <w:t>); наличие тематического усовершенствования по вопросам проведения краткосрочных психотерапевтических вмешательств среди детей, подростков, молодежи с высокими рисками вовлечения в химические и нехимические зависимости.</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Материально-техническая обеспеченность этапа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Административно-хозяйственно-экономическим блоком региональных медицинских организаций СОПЗ должно быть обеспечено наличие следующих материально-технических ресурсов, необходимых для реализации этапа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Здания, помещения (кабинеты) для базирования отделений, подразделений и специалистов, реализующих этап первично-профилактической помощи;</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Технические возможности для сбора и анализа информации по реализации этапа первично-профилактической помощи (компьютеры, видеопроекторы, статистические программы);</w:t>
      </w:r>
    </w:p>
    <w:p w:rsidR="00FD48FC" w:rsidRDefault="00C12F32">
      <w:pPr>
        <w:tabs>
          <w:tab w:val="left" w:pos="851"/>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Компьютерные программы психологической диагностики рисков вовлечения в химические и нехимические зависимости по каждой возрастной группе.</w:t>
      </w:r>
    </w:p>
    <w:p w:rsidR="00FD48FC" w:rsidRDefault="00C12F32">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Финансово-экономическая обеспеченность этапа первично-профилактической помощи</w:t>
      </w:r>
    </w:p>
    <w:p w:rsidR="00FD48FC" w:rsidRDefault="00C12F32">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Административно-хозяйственно-экономическим блоком региональных медицинских организаций СОПЗ должно быть обеспеченно финансирование следующих расходов:</w:t>
      </w:r>
    </w:p>
    <w:p w:rsidR="00FD48FC" w:rsidRDefault="00C12F32">
      <w:pPr>
        <w:numPr>
          <w:ilvl w:val="0"/>
          <w:numId w:val="14"/>
        </w:numPr>
        <w:tabs>
          <w:tab w:val="left" w:pos="851"/>
        </w:tabs>
        <w:spacing w:after="0" w:line="240" w:lineRule="auto"/>
        <w:ind w:left="0" w:firstLine="567"/>
        <w:jc w:val="both"/>
        <w:rPr>
          <w:rFonts w:ascii="Times New Roman" w:hAnsi="Times New Roman" w:cs="Times New Roman"/>
          <w:i/>
          <w:sz w:val="28"/>
          <w:szCs w:val="28"/>
        </w:rPr>
      </w:pPr>
      <w:r>
        <w:rPr>
          <w:rFonts w:ascii="Times New Roman" w:hAnsi="Times New Roman" w:cs="Times New Roman"/>
          <w:sz w:val="28"/>
          <w:szCs w:val="28"/>
        </w:rPr>
        <w:t>Содержание и эксплуатация помещений, предназначенных для размещения структурных подразделений и специалистов этапа первично- профилактической помощи;</w:t>
      </w:r>
    </w:p>
    <w:p w:rsidR="00FD48FC" w:rsidRDefault="00C12F32">
      <w:pPr>
        <w:numPr>
          <w:ilvl w:val="0"/>
          <w:numId w:val="1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Приобретение оргтехники и оборудования;</w:t>
      </w:r>
    </w:p>
    <w:p w:rsidR="00FD48FC" w:rsidRDefault="00C12F32">
      <w:pPr>
        <w:numPr>
          <w:ilvl w:val="0"/>
          <w:numId w:val="1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Оплата труда специалистов, действующих на этапе первично-профилактической помощи (полная заработная плата либо оплата за расширенный объем выполняемой работы)</w:t>
      </w:r>
    </w:p>
    <w:p w:rsidR="00FD48FC" w:rsidRDefault="00C12F32">
      <w:pPr>
        <w:numPr>
          <w:ilvl w:val="0"/>
          <w:numId w:val="14"/>
        </w:numPr>
        <w:tabs>
          <w:tab w:val="left" w:pos="851"/>
        </w:tabs>
        <w:spacing w:after="0" w:line="240" w:lineRule="auto"/>
        <w:ind w:left="0" w:firstLine="567"/>
        <w:jc w:val="both"/>
        <w:rPr>
          <w:rFonts w:ascii="Times New Roman" w:hAnsi="Times New Roman" w:cs="Times New Roman"/>
          <w:i/>
          <w:sz w:val="28"/>
          <w:szCs w:val="28"/>
        </w:rPr>
      </w:pPr>
      <w:r>
        <w:rPr>
          <w:rFonts w:ascii="Times New Roman" w:hAnsi="Times New Roman" w:cs="Times New Roman"/>
          <w:sz w:val="28"/>
          <w:szCs w:val="28"/>
        </w:rPr>
        <w:t>Оплата командировочных расходов и расходов на профильную подготовку специалистов, действующих на этапе первично-профилактической помощи.</w:t>
      </w:r>
    </w:p>
    <w:p w:rsidR="00FD48FC" w:rsidRDefault="00C12F32">
      <w:pPr>
        <w:numPr>
          <w:ilvl w:val="1"/>
          <w:numId w:val="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Характеристика основных управленческих стратегий и действий по организации этапа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функциональной структуры этапа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в многолетнем стратегическом плане совершенствования СОПЗ специального раздела по организации этапа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в оперативном плане деятельности региональных медицинских организаций СОПЗ соответствующих пунктов по организации этапа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Внесение и утверждение в должностных обязанностях заместителей/заведующих отделением региональных медицинских организаций СОПЗ дополнительных пунктов по координации деятельности специалистов на этапе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Внесение и утверждение в должностных обязанностях специалистов, действующих в структурных подразделениях по реализации этапа первично-профилактической помощи пунктов, предусматривающих необходимость реализации основных технологий данного этапа; </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Издание приказа о формировании специальной группы по реализации этапа первично-профилактической помощи, действующей на базе отделения региональных медицинских организаций СОПЗ;</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положения о деятельности группы специалистов по реализации этапа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годового плана мероприятий деятельности данной специальной группы;</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Внесение и утверждение в должностных обязанностях участников специальной группы по реализации этапа первично-профилактической помощи, пунктов, предусматривающих необходимость выполнения основных технологий данного этапа; </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Внесение и утверждение в помесячных и недельных планах – графиках каждого специалиста, действующего на этапе первично-профилактической помощи, конкретных пунктов по реализации данного этапа;</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утверждение и внедрение (совместно с научными центром) экспериментального протокола наркологической (</w:t>
      </w:r>
      <w:proofErr w:type="spellStart"/>
      <w:r>
        <w:rPr>
          <w:rFonts w:ascii="Times New Roman" w:hAnsi="Times New Roman" w:cs="Times New Roman"/>
          <w:sz w:val="28"/>
          <w:szCs w:val="28"/>
        </w:rPr>
        <w:t>аддиктологической</w:t>
      </w:r>
      <w:proofErr w:type="spellEnd"/>
      <w:r>
        <w:rPr>
          <w:rFonts w:ascii="Times New Roman" w:hAnsi="Times New Roman" w:cs="Times New Roman"/>
          <w:sz w:val="28"/>
          <w:szCs w:val="28"/>
        </w:rPr>
        <w:t>) помощи на первично-профилактическом этапе её оказания;</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(совместно с научным центром) утвержденных форм заполняемой документации каждым специалистом, действующим на этапе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форм отчетности специалистов по реализации этапа первично-профилактической помощи;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сводной формы отчетности координатора деятельности на этапе первично-профилактической помощи (либо специального раздела в сводном отчете по основному профилю деятельности);</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внесение соответствующих пунктов по внутреннему аудиту и контролю качества на этапе первично-профилактической помощи (промежуточному и итоговому) в деятельность комиссии по контролю качества региональных медицинских организаций СОПЗ;</w:t>
      </w:r>
    </w:p>
    <w:p w:rsidR="00FD48FC" w:rsidRDefault="00C12F32">
      <w:pPr>
        <w:numPr>
          <w:ilvl w:val="0"/>
          <w:numId w:val="15"/>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Издание общего приказа по реализации этапа первично-профилактической помощи в регионе [15, 17, 18].</w:t>
      </w:r>
    </w:p>
    <w:p w:rsidR="00FD48FC" w:rsidRDefault="00FD48FC">
      <w:pPr>
        <w:tabs>
          <w:tab w:val="left" w:pos="851"/>
        </w:tabs>
        <w:spacing w:after="0" w:line="240" w:lineRule="auto"/>
        <w:ind w:left="567"/>
        <w:jc w:val="both"/>
        <w:rPr>
          <w:rFonts w:ascii="Times New Roman" w:hAnsi="Times New Roman" w:cs="Times New Roman"/>
          <w:sz w:val="28"/>
          <w:szCs w:val="28"/>
        </w:rPr>
      </w:pPr>
    </w:p>
    <w:p w:rsidR="00FD48FC" w:rsidRDefault="00C12F32">
      <w:pPr>
        <w:pStyle w:val="3"/>
        <w:spacing w:after="240"/>
        <w:jc w:val="center"/>
        <w:rPr>
          <w:rFonts w:ascii="Times New Roman" w:hAnsi="Times New Roman" w:cs="Times New Roman"/>
          <w:b/>
          <w:bCs/>
          <w:i/>
          <w:iCs/>
          <w:color w:val="auto"/>
          <w:sz w:val="28"/>
          <w:szCs w:val="28"/>
        </w:rPr>
      </w:pPr>
      <w:bookmarkStart w:id="41" w:name="_Toc209386492"/>
      <w:bookmarkStart w:id="42" w:name="_Toc209386695"/>
      <w:bookmarkStart w:id="43" w:name="_Toc209386651"/>
      <w:r>
        <w:rPr>
          <w:rFonts w:ascii="Times New Roman" w:hAnsi="Times New Roman" w:cs="Times New Roman"/>
          <w:b/>
          <w:bCs/>
          <w:i/>
          <w:iCs/>
          <w:color w:val="auto"/>
          <w:sz w:val="28"/>
          <w:szCs w:val="28"/>
        </w:rPr>
        <w:lastRenderedPageBreak/>
        <w:t>Определение системы промежуточных и конечных индикаторов (результатов), достигаемых при реализации требования организации этапа первично-профилактической помощи</w:t>
      </w:r>
      <w:bookmarkEnd w:id="41"/>
      <w:bookmarkEnd w:id="42"/>
      <w:bookmarkEnd w:id="43"/>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промежуточных индикаторов (показатели за последний год в сравнительной динамике с предыдущим периодом)</w:t>
      </w:r>
    </w:p>
    <w:p w:rsidR="00FD48FC" w:rsidRDefault="00C12F32">
      <w:pPr>
        <w:numPr>
          <w:ilvl w:val="0"/>
          <w:numId w:val="1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Количество детей и подростков, вошедших </w:t>
      </w:r>
      <w:r>
        <w:rPr>
          <w:rFonts w:ascii="Times New Roman" w:hAnsi="Times New Roman" w:cs="Times New Roman"/>
          <w:b/>
          <w:i/>
          <w:sz w:val="28"/>
          <w:szCs w:val="28"/>
        </w:rPr>
        <w:t>в группу повышенного риска</w:t>
      </w:r>
      <w:r>
        <w:rPr>
          <w:rFonts w:ascii="Times New Roman" w:hAnsi="Times New Roman" w:cs="Times New Roman"/>
          <w:sz w:val="28"/>
          <w:szCs w:val="28"/>
        </w:rPr>
        <w:t xml:space="preserve"> по профилю химические и нехимические зависимости, по результатам психологического тестирования (абсолютные цифры и в процентном отношении к детскому населению школьного возраста и подросткам) – удовлетворительным результатом может считаться динамика роста данного показателя к достижению 8 - 10% от общей численности детей школьного возраста и подростков в регионе;</w:t>
      </w:r>
    </w:p>
    <w:p w:rsidR="00FD48FC" w:rsidRDefault="00C12F32">
      <w:pPr>
        <w:numPr>
          <w:ilvl w:val="0"/>
          <w:numId w:val="1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Количество детей и подростков – представителей </w:t>
      </w:r>
      <w:r>
        <w:rPr>
          <w:rFonts w:ascii="Times New Roman" w:hAnsi="Times New Roman" w:cs="Times New Roman"/>
          <w:b/>
          <w:i/>
          <w:sz w:val="28"/>
          <w:szCs w:val="28"/>
        </w:rPr>
        <w:t>группы повышенного риска</w:t>
      </w:r>
      <w:r>
        <w:rPr>
          <w:rFonts w:ascii="Times New Roman" w:hAnsi="Times New Roman" w:cs="Times New Roman"/>
          <w:sz w:val="28"/>
          <w:szCs w:val="28"/>
        </w:rPr>
        <w:t xml:space="preserve"> по профилю химические и нехимические зависимости, охваченных технологиями индивидуального и группового консультирования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психологического), социально-психологических тренингов (по формированию психологической устойчивости к вовлечению в химические и нехимические зависимости), краткосрочной индивидуальной и групповой психотерапии (абсолютные цифры и в процентном отношении к общему количеству детей и подростков, входящих в группу повышенного риска по профилю зависимости от ПАВ) – удовлетворительным результатом может считаться динамика роста данного показателя к достижению 30-50% охвата детей и подростков группы повышенного риска данной технологией;</w:t>
      </w:r>
    </w:p>
    <w:p w:rsidR="00FD48FC" w:rsidRDefault="00C12F32">
      <w:pPr>
        <w:numPr>
          <w:ilvl w:val="0"/>
          <w:numId w:val="1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Общее количество семей, охваченных программами психологической диагностики повышенного риска по профилю семейных отношений, способствующих формированию химической и нехимической зависимости у детей и подростков (в абсолютных цифрах и в процентном отношении к общему количеству детей школьного возраста и подросткового населения региона) - удовлетворительным результатом может считаться динамика роста данного показа-теля к достижению 20 - 30% охвата семей, чьи дети обучаются в учебных заведениях, данной технологией;</w:t>
      </w:r>
    </w:p>
    <w:p w:rsidR="00FD48FC" w:rsidRDefault="00C12F32">
      <w:pPr>
        <w:numPr>
          <w:ilvl w:val="0"/>
          <w:numId w:val="1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родителей, охваченных технологиями семейного консультирования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психологического) (в абсолютных цифрах и в процентном отношении к общему количеству детей и подростков группы повышенного риска по профилю зависимости от ПАВ) – удовлетворительным результатом может считаться динамика роста данного показателя к достижению 70 - 80% охвата родителей детей и подростков группы повышенного риска данной технологией;</w:t>
      </w:r>
    </w:p>
    <w:p w:rsidR="00FD48FC" w:rsidRDefault="00C12F32">
      <w:pPr>
        <w:numPr>
          <w:ilvl w:val="0"/>
          <w:numId w:val="1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Общее количество представителей педагогических коллективов региона, прошедших специальную подготовку по вопросам наркологического (</w:t>
      </w:r>
      <w:proofErr w:type="spellStart"/>
      <w:r>
        <w:rPr>
          <w:rFonts w:ascii="Times New Roman" w:hAnsi="Times New Roman" w:cs="Times New Roman"/>
          <w:sz w:val="28"/>
          <w:szCs w:val="28"/>
        </w:rPr>
        <w:t>аддиктологического</w:t>
      </w:r>
      <w:proofErr w:type="spellEnd"/>
      <w:r>
        <w:rPr>
          <w:rFonts w:ascii="Times New Roman" w:hAnsi="Times New Roman" w:cs="Times New Roman"/>
          <w:sz w:val="28"/>
          <w:szCs w:val="28"/>
        </w:rPr>
        <w:t xml:space="preserve">) консультирования, ранней диагностики высоких рисков и первых признаков вовлечения в химические и нехимические зависимости у детей, подростков, молодежи (в абсолютных цифрах и в процентном отношении </w:t>
      </w:r>
      <w:r>
        <w:rPr>
          <w:rFonts w:ascii="Times New Roman" w:hAnsi="Times New Roman" w:cs="Times New Roman"/>
          <w:sz w:val="28"/>
          <w:szCs w:val="28"/>
        </w:rPr>
        <w:lastRenderedPageBreak/>
        <w:t>к количеству специалистов педагогического профиля, действующих в регионе) – удовлетворительным результатом может считаться динамика роста данного показателя к достижению 50 - 60% охвата данного контингента специалистов.</w:t>
      </w:r>
    </w:p>
    <w:p w:rsidR="00FD48FC" w:rsidRDefault="00FD48FC">
      <w:pPr>
        <w:tabs>
          <w:tab w:val="left" w:pos="851"/>
        </w:tabs>
        <w:spacing w:after="0" w:line="240" w:lineRule="auto"/>
        <w:jc w:val="both"/>
        <w:rPr>
          <w:rFonts w:ascii="Times New Roman" w:hAnsi="Times New Roman" w:cs="Times New Roman"/>
          <w:sz w:val="28"/>
          <w:szCs w:val="28"/>
        </w:rPr>
      </w:pPr>
    </w:p>
    <w:p w:rsidR="00FD48FC" w:rsidRDefault="00C12F3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конечных индикаторов (показатели за последний год и в сравнительной динамике с предыдущим периодом):</w:t>
      </w:r>
    </w:p>
    <w:p w:rsidR="00FD48FC" w:rsidRDefault="00C12F32">
      <w:pPr>
        <w:numPr>
          <w:ilvl w:val="0"/>
          <w:numId w:val="1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Результаты анкетирования репрезентативных выборочных групп (населения в целом; контингента детей, подростков, молодежи) в отношение степени удовлетворенности результатами адресных первично-профилактических мероприятий по профилю вовлечения в зависимость от ПАВ – приемлемым результатом здесь следует считать одобрительную оценку адресных первично-профилактических мероприятий, реализуемых в течение года, у 60% и более опрошенных респондентов, с последующей устойчивой динамикой роста данного показателя;</w:t>
      </w:r>
    </w:p>
    <w:p w:rsidR="00FD48FC" w:rsidRDefault="00C12F32">
      <w:pPr>
        <w:numPr>
          <w:ilvl w:val="0"/>
          <w:numId w:val="1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Результаты анкетирования репрезентативных выборочных групп (родителей и близких родственников контингента детей, подростков, молодежи, обучающихся в региональных учебных заведениях) по определению степени удовлетворенности результатами адресных первично-профилактических мероприятий по профилю вовлечения в зависимость от ПАВ, реализуемых в отношение организованных групп детей, подростков, молодежи – приемлемым результатом здесь следует считать одобрительную оценку адресных первично-профилактических мероприятий, реализуемых в течение года, у 70% и более опрошенных респондентов, с последующей устойчивой динами-кой роста данного показателя;</w:t>
      </w:r>
    </w:p>
    <w:p w:rsidR="00FD48FC" w:rsidRDefault="00C12F32">
      <w:pPr>
        <w:numPr>
          <w:ilvl w:val="0"/>
          <w:numId w:val="1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Динамика уровней рисков вовлечения в химические и нехимические зависимости у охваченных первично-профилактическими мероприятиями детей школьного возраста и подростков (сравниваются показатели первичной и повторной психологической диагностики рисков вовлечения в химические и нехимические зависимости в охваченных группах детей и подростков) – удовлетворительным результатом можно считать устойчивую динамику снижения показателя распространения уровней высокого риска вовлечения в зависимость химические и нехимические зависимости среди детей школьного возраста и подростков;</w:t>
      </w:r>
    </w:p>
    <w:p w:rsidR="00FD48FC" w:rsidRDefault="00C12F32">
      <w:pPr>
        <w:numPr>
          <w:ilvl w:val="0"/>
          <w:numId w:val="1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Динамика уровней рисков, выявляемая при повторной психологической диагностике в группе детей и подростков с повышенным риском по профилю формирования химические и нехимические зависимости, – удовлетворительным результатом здесь можно считать устойчивую динамику снижения уровней рисков среди данного контингента детей и подростков;</w:t>
      </w:r>
    </w:p>
    <w:p w:rsidR="00FD48FC" w:rsidRDefault="00C12F32">
      <w:pPr>
        <w:numPr>
          <w:ilvl w:val="0"/>
          <w:numId w:val="17"/>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sz w:val="28"/>
          <w:szCs w:val="28"/>
        </w:rPr>
        <w:t xml:space="preserve">Динамика показателей: 1) успеваемости; 2) нарушений поведения; 3) правонарушений; 4) случаев употребления ПАВ и вовлечения в химическую зависимость – у детей и подростков групп повышенного риска, охваченных технологиями первично-профилактической помощи (в абсолютных цифрах и % по отношению к общему количеству детей и под-ростков, входящих в группу повышенного риска), – удовлетворительным результатом здесь можно считать </w:t>
      </w:r>
      <w:r>
        <w:rPr>
          <w:rFonts w:ascii="Times New Roman" w:hAnsi="Times New Roman" w:cs="Times New Roman"/>
          <w:sz w:val="28"/>
          <w:szCs w:val="28"/>
        </w:rPr>
        <w:lastRenderedPageBreak/>
        <w:t>динамику устойчивого снижения данного комплексного показателя по параметрам 2), 3), 4) и динамику повышения данного показателя по параметру 1).</w:t>
      </w:r>
      <w:r>
        <w:rPr>
          <w:rFonts w:ascii="Times New Roman" w:hAnsi="Times New Roman" w:cs="Times New Roman"/>
          <w:iCs/>
          <w:sz w:val="28"/>
          <w:szCs w:val="28"/>
        </w:rPr>
        <w:br w:type="page"/>
      </w:r>
    </w:p>
    <w:p w:rsidR="00FD48FC" w:rsidRDefault="00C12F32">
      <w:pPr>
        <w:pStyle w:val="1"/>
        <w:spacing w:after="240"/>
        <w:rPr>
          <w:rStyle w:val="a4"/>
          <w:b/>
          <w:bCs/>
          <w:color w:val="000000" w:themeColor="text1"/>
        </w:rPr>
      </w:pPr>
      <w:bookmarkStart w:id="44" w:name="_Toc209386652"/>
      <w:bookmarkStart w:id="45" w:name="_Toc209386696"/>
      <w:bookmarkStart w:id="46" w:name="_Toc209386493"/>
      <w:r>
        <w:rPr>
          <w:rStyle w:val="a4"/>
          <w:b/>
          <w:bCs/>
          <w:color w:val="000000" w:themeColor="text1"/>
        </w:rPr>
        <w:lastRenderedPageBreak/>
        <w:t>ВЫВОДЫ</w:t>
      </w:r>
      <w:bookmarkEnd w:id="44"/>
      <w:bookmarkEnd w:id="45"/>
      <w:bookmarkEnd w:id="46"/>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Анализ представленных данных, статистических индикаторов, результатов эпидемиологических исследований, а также обзора нормативной, организационной и межведомственной базы, позволил выделить ключевые тенденции и структурировать их в виде сильных и слабых сторон действующей системы, внешних угроз и возможностей для её развития. Такой подход обеспечил целостное видение состояния системы первичной профилактики психических и поведенческих расстройств, включая зависимые формы поведения, в условиях Республики Казахстан.</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Предлагаемые ниже выводы позволяют не только констатировать текущую ситуацию, но и обозначить критические зоны, требующие вмешательства, а также ресурсы, которые могут быть использованы для развития. Они закладывают логическую и содержательную основу для последующего раздела, в котором сформулированы рекомендации для заинтересованных государственных органов, НПО, образовательных и медицинских учреждений.</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В числе сильных сторон действующей системы необходимо выделить наличие нормативно-правовой базы, поддерживающей развитие профилактических направлений, в том числе положения Кодекса Республики Казахстан «О здоровье народа», приказа Министерства здравоохранения №625, а также утверждённого Комплексного плана на 2023–2025 годы. Значимым ресурсом являются 94 функционирующих Молодёжных центра здоровья, которые ежегодно охватывают профилактической работой сотни тысяч подростков и молодёжи. Внедрение консультативного наблюдения без постановки на учёт также рассматривается как прогрессивная форма минимизации барьеров при обращении за помощью. Дополнительной опорой являются международные стандарты профилактики, разработанные ВОЗ и УНП ООН, которые могут быть адаптированы под национальные особенности.</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 xml:space="preserve">В то же время сохраняется ряд структурных слабостей. Ключевыми из них являются низкая обращаемость по поводу </w:t>
      </w:r>
      <w:proofErr w:type="spellStart"/>
      <w:r>
        <w:rPr>
          <w:rFonts w:ascii="Times New Roman" w:hAnsi="Times New Roman" w:cs="Times New Roman"/>
          <w:sz w:val="28"/>
          <w:szCs w:val="28"/>
        </w:rPr>
        <w:t>лудомании</w:t>
      </w:r>
      <w:proofErr w:type="spellEnd"/>
      <w:r>
        <w:rPr>
          <w:rFonts w:ascii="Times New Roman" w:hAnsi="Times New Roman" w:cs="Times New Roman"/>
          <w:sz w:val="28"/>
          <w:szCs w:val="28"/>
        </w:rPr>
        <w:t xml:space="preserve"> и других нехимических зависимостей, а также высокий уровень латентности подобных состояний. Межведомственная координация в регионах носит фрагментарный и неустойчивый характер. Недостаточная подготовка кадров, особенно в сельской местности и малых городах, ограничивает возможности системной реализации профилактических программ. Профилактическая деятельность зачастую не сопровождается объективной оценкой её эффективности, а цифровые решения остаются слабо внедрёнными и непривлекательными для молодёжной аудитории.</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 xml:space="preserve">Риски внешнего характера также сохраняют свою значимость. Особую обеспокоенность вызывает рост нелегального оборота новых психоактивных веществ, широкая доступность которых обеспечивается через мессенджеры, теневые онлайн-рынки и социальные сети. Угрожающими факторами остаются рост латентных форм зависимости, включая цифровую, отсутствие актуальных эпидемиологических данных, особенно по игромании, а также недостаток доверия со стороны населения к существующим формам помощи из-за опасений </w:t>
      </w:r>
      <w:r>
        <w:rPr>
          <w:rFonts w:ascii="Times New Roman" w:hAnsi="Times New Roman" w:cs="Times New Roman"/>
          <w:sz w:val="28"/>
          <w:szCs w:val="28"/>
        </w:rPr>
        <w:lastRenderedPageBreak/>
        <w:t>быть поставленными на учёт. Недостаток прозрачности в работе некоторых частных организаций, предлагающих услуги по лечению зависимостей, также вносит элемент системной уязвимости.</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Вместе с тем, в системе сохраняется значительный потенциал для развития. Перспективным направлением является создание единой цифровой платформы для профилактики, скрининга, онлайн-консультирования и перенаправления в службы помощи. Внедрение образовательных модулей по профилактике ППР в программы школ, колледжей и вузов способно усилить фактор раннего вмешательства. Расширение партнёрств с неправительственными организациями и частным сектором открывает путь для реализации совместных проектов на местах. Проведение регулярных национальных исследований, создание системы оценки качества профилактики и использование международного опыта создают базу для формирования устойчивой и научно обоснованной модели профилактической работы в Республике Казахстан.</w:t>
      </w:r>
    </w:p>
    <w:p w:rsidR="00FD48FC" w:rsidRDefault="00FD48FC">
      <w:pPr>
        <w:tabs>
          <w:tab w:val="left" w:pos="851"/>
          <w:tab w:val="left" w:pos="993"/>
        </w:tabs>
        <w:spacing w:after="0" w:line="240" w:lineRule="auto"/>
        <w:ind w:firstLine="567"/>
        <w:jc w:val="both"/>
        <w:rPr>
          <w:rFonts w:ascii="Times New Roman" w:hAnsi="Times New Roman" w:cs="Times New Roman"/>
          <w:iCs/>
          <w:sz w:val="28"/>
          <w:szCs w:val="28"/>
        </w:rPr>
      </w:pPr>
    </w:p>
    <w:p w:rsidR="00FD48FC" w:rsidRDefault="00C12F32">
      <w:pPr>
        <w:pStyle w:val="1"/>
        <w:spacing w:after="240"/>
      </w:pPr>
      <w:bookmarkStart w:id="47" w:name="_Toc209386653"/>
      <w:bookmarkStart w:id="48" w:name="_Toc209386697"/>
      <w:bookmarkStart w:id="49" w:name="_Toc209386494"/>
      <w:r>
        <w:rPr>
          <w:rStyle w:val="a4"/>
          <w:b/>
          <w:bCs/>
        </w:rPr>
        <w:t>РЕКОМЕНДАЦИИ</w:t>
      </w:r>
      <w:bookmarkEnd w:id="47"/>
      <w:bookmarkEnd w:id="48"/>
      <w:bookmarkEnd w:id="49"/>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С учётом результатов анализа текущей эпидемиологической ситуации, оценок эффективности действующих профилактических механизмов, а также выявленных рисков и факторов, способствующих формированию психических и поведенческих расстройств, включая зависимости, настоящие методические рекомендации формулируют комплекс практико-ориентированных предложений для различных уровней исполнителей. Данный раздел направлен на обеспечение устойчивости профилактических программ, усиление межведомственного взаимодействия и развитие новых форм адресной помощи населению, в особенности детям, подросткам и молодёжи, как наиболее уязвимым группам.</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Предложенные рекомендации сгруппированы в соответствии с основными направлениями организационно-управленческой и профилактической деятельности, с учётом логики SWOT-анализа. Такой подход позволяет учесть не только выявленные проблемы и внутренние ограничения, но и использовать существующие ресурсы и возможности для роста. Каждое направление снабжено практическими мерами, направленными на совершенствование государственной политики в сфере охраны психического здоровья и профилактики зависимостей.</w:t>
      </w:r>
    </w:p>
    <w:p w:rsidR="00FD48FC" w:rsidRDefault="00FD48FC">
      <w:pPr>
        <w:pStyle w:val="af0"/>
        <w:ind w:firstLine="567"/>
        <w:jc w:val="both"/>
        <w:rPr>
          <w:rFonts w:ascii="Times New Roman" w:hAnsi="Times New Roman" w:cs="Times New Roman"/>
          <w:b/>
          <w:sz w:val="28"/>
          <w:szCs w:val="28"/>
        </w:rPr>
      </w:pP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1. Государственные органы и органы управления здравоохранением</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В условиях сохраняющихся угроз</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продолжающееся распространение новых психоактивных веществ и латентных форм нехимических зависимостей, в особенности игромании и цифровых </w:t>
      </w:r>
      <w:proofErr w:type="spellStart"/>
      <w:r>
        <w:rPr>
          <w:rFonts w:ascii="Times New Roman" w:hAnsi="Times New Roman" w:cs="Times New Roman"/>
          <w:sz w:val="28"/>
          <w:szCs w:val="28"/>
        </w:rPr>
        <w:t>аддикций</w:t>
      </w:r>
      <w:proofErr w:type="spellEnd"/>
      <w:r>
        <w:rPr>
          <w:rFonts w:ascii="Times New Roman" w:hAnsi="Times New Roman" w:cs="Times New Roman"/>
          <w:sz w:val="28"/>
          <w:szCs w:val="28"/>
        </w:rPr>
        <w:t xml:space="preserve">, государственным органам необходимо активизировать меры по созданию и внедрению устойчивых механизмов реагирования. Целесообразно инициировать разработку единого межведомственного протокола взаимодействия между системой здравоохранения, образования, правоохранительными органами и социальными </w:t>
      </w:r>
      <w:r>
        <w:rPr>
          <w:rFonts w:ascii="Times New Roman" w:hAnsi="Times New Roman" w:cs="Times New Roman"/>
          <w:sz w:val="28"/>
          <w:szCs w:val="28"/>
        </w:rPr>
        <w:lastRenderedPageBreak/>
        <w:t>службами для своевременного выявления, сопровождения и профилактики лиц из групп риска. В частности, рекомендуется обеспечить усиление аналитических подразделений на уровне регионов для мониторинга угроз, связанных с неконтролируемым ростом цифровых платформ с доступом к наркотикам, азартным играм и другим рисковым сервисам.</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Использование возможностей для роста</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Одной из стратегических возможностей является расширение цифровой инфраструктуры профилактики. Государственным органам целесообразно выступить инициаторами создания интегрированной платформы профилактики ППР и зависимостей, включающей онлайн-инструменты для самодиагностики, анонимного консультирования, дистанционной образовательной поддержки подростков, родителей и специалистов. Важно предусмотреть финансирование пилотных проектов в регионах, а также заложить отдельные статьи бюджета на масштабирование успешных практик.</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Укрепление сильных сторон системы</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С учётом имеющейся нормативной базы и утверждённого Комплексного плана, рекомендуется обеспечить его актуализацию с акцентом на первичную профилактику. Следует максимально использовать потенциал действующих Молодёжных центров здоровья как точек входа для профилактических программ, а также распространить модель консультативного наблюдения на другие формы психосоциальной поддержки, обеспечивая межведомственное сопровождение.</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Преодоление слабых звеньев</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В рамках устранения выявленных слабостей необходимо пересмотреть механизмы координации на местах. Для этого рекомендуется сформировать постоянные региональные межведомственные группы с чётко обозначенными зонами ответственности и KPI. Следует также внедрить внутреннюю систему оценки эффективности профилактических мероприятий на уровне регионов с последующим отчётом в центральные органы управления здравоохранением.</w:t>
      </w:r>
    </w:p>
    <w:p w:rsidR="00FD48FC" w:rsidRDefault="00FD48FC">
      <w:pPr>
        <w:pStyle w:val="af0"/>
        <w:ind w:firstLine="567"/>
        <w:jc w:val="both"/>
        <w:rPr>
          <w:rFonts w:ascii="Times New Roman" w:hAnsi="Times New Roman" w:cs="Times New Roman"/>
          <w:b/>
          <w:sz w:val="28"/>
          <w:szCs w:val="28"/>
        </w:rPr>
      </w:pP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2. Учреждения здравоохранения и Молодёжные центры здоровья</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С учётом актуальных угроз</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В условиях снижения мотивации к обращению за помощью у лиц с зависимостями, особенно при игромании и цифровых расстройствах, система здравоохранения должна срочно пересмотреть подходы к первичному контакту с пациентом. Рекомендуется развивать анонимные и дистанционные формы консультирования, в том числе по модели «мобильный консультант» и «телефон доверия», с привлечением обученных специалистов и волонтёров. Расширение числа точек доступа к информации и помощи станет ответом на рост латентных форм нарушений.</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Используя доступные возможности</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существующую сеть МЦЗ и их популярность среди молодёжи, представляется перспективным превратить их в флагманские учреждения по профилактике ППР. Это предполагает расширение перечня услуг, внедрение </w:t>
      </w:r>
      <w:r>
        <w:rPr>
          <w:rFonts w:ascii="Times New Roman" w:hAnsi="Times New Roman" w:cs="Times New Roman"/>
          <w:sz w:val="28"/>
          <w:szCs w:val="28"/>
        </w:rPr>
        <w:lastRenderedPageBreak/>
        <w:t>новых технологий скрининга рисков (в том числе цифровых), проведение комплексных программ профилактики в партнёрстве с учебными заведениями и НПО. Следует обеспечить доступ к интерактивным инструментам самопомощи и вовлечь молодёжь в разработку форм и содержания профилактических программ.</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Развитие сильных сторон</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Основной задачей становится укрепление кадрового потенциала учреждений здравоохранения. В этой связи необходимо расширить программы повышения квалификации с учётом новых форм зависимости, поведенческих расстройств и цифровой профилактики. Психиатры, наркологи, психотерапевты и психологи должны владеть методиками ранней диагностики и краткосрочного вмешательства, адаптированными к молодежной аудитории.</w:t>
      </w:r>
    </w:p>
    <w:p w:rsidR="00FD48FC" w:rsidRDefault="00C12F32">
      <w:pPr>
        <w:pStyle w:val="af0"/>
        <w:ind w:firstLine="567"/>
        <w:jc w:val="both"/>
        <w:rPr>
          <w:rFonts w:ascii="Times New Roman" w:hAnsi="Times New Roman" w:cs="Times New Roman"/>
          <w:b/>
          <w:sz w:val="28"/>
          <w:szCs w:val="28"/>
        </w:rPr>
      </w:pPr>
      <w:r>
        <w:rPr>
          <w:rFonts w:ascii="Times New Roman" w:hAnsi="Times New Roman" w:cs="Times New Roman"/>
          <w:b/>
          <w:sz w:val="28"/>
          <w:szCs w:val="28"/>
        </w:rPr>
        <w:t>Компенсация слабых элементов</w:t>
      </w:r>
    </w:p>
    <w:p w:rsidR="00FD48FC" w:rsidRDefault="00C12F32">
      <w:pPr>
        <w:pStyle w:val="af0"/>
        <w:ind w:firstLine="567"/>
        <w:jc w:val="both"/>
        <w:rPr>
          <w:rFonts w:ascii="Times New Roman" w:hAnsi="Times New Roman" w:cs="Times New Roman"/>
          <w:sz w:val="28"/>
          <w:szCs w:val="28"/>
        </w:rPr>
      </w:pPr>
      <w:r>
        <w:rPr>
          <w:rFonts w:ascii="Times New Roman" w:hAnsi="Times New Roman" w:cs="Times New Roman"/>
          <w:sz w:val="28"/>
          <w:szCs w:val="28"/>
        </w:rPr>
        <w:t>Для устранения фрагментарности работы и формального подхода к профилактике необходимо утвердить стандартизированный набор индикаторов эффективности первичной профилактики в учреждениях здравоохранения. Также необходимо создать систему планового аудита и независимой экспертной оценки реализации профилактических мероприятий. Эти меры позволят институционализировать профилактику как приоритетную функцию наравне с лечением и реабилитацией.</w:t>
      </w:r>
    </w:p>
    <w:p w:rsidR="00FD48FC" w:rsidRDefault="00FD48FC">
      <w:pPr>
        <w:tabs>
          <w:tab w:val="left" w:pos="851"/>
          <w:tab w:val="left" w:pos="993"/>
        </w:tabs>
        <w:spacing w:after="0" w:line="240" w:lineRule="auto"/>
        <w:ind w:firstLine="567"/>
        <w:jc w:val="both"/>
        <w:rPr>
          <w:rFonts w:ascii="Times New Roman" w:hAnsi="Times New Roman" w:cs="Times New Roman"/>
          <w:b/>
          <w:iCs/>
          <w:sz w:val="28"/>
          <w:szCs w:val="28"/>
        </w:rPr>
      </w:pP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3. Образовательные организации всех уровней</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Реагирование на угрозы среды</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На фоне роста числа детей и подростков, сталкивающихся с рисками психических и поведенческих нарушений, особенно связанных с употреблением ПАВ и вовлечением в азартные игры, образовательные организации должны усилить профилактическую работу. Для этого необходимо внедрение регулярных занятий, направленных на развитие устойчивости к стрессу, критического мышления, навыков саморегуляции и отказа от вредных привычек. Кроме того, следует обеспечить постоянное взаимодействие с родителями как с равноправными участниками профилактического процесса.</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Реализация потенциала системы</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Система образования располагает колоссальными ресурсами для построения устойчивой профилактической среды. Следует использовать этот потенциал через создание школьных и студенческих клубов профилактики, проведение интерактивных программ, подключение цифровых форматов обучения по вопросам психического здоровья и зависимостей. Педагогические коллективы могут стать проводниками системных изменений, если им предоставить соответствующие методические и инструментальные ресурсы.</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Опора на сильные практики</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Существующая практика взаимодействия с МЦЗ и центрами ЗОЖ должна быть расширена и оформлена на основе долгосрочных соглашений о сотрудничестве. Методические кабинеты при управлениях образованиям могут </w:t>
      </w:r>
      <w:r>
        <w:rPr>
          <w:rFonts w:ascii="Times New Roman" w:hAnsi="Times New Roman" w:cs="Times New Roman"/>
          <w:iCs/>
          <w:sz w:val="28"/>
          <w:szCs w:val="28"/>
        </w:rPr>
        <w:lastRenderedPageBreak/>
        <w:t>сыграть координирующую роль в распространении эффективных форматов работы по всей территории региона.</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Преодоление слабых сторон</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Для устранения нехватки компетенций педагогов и школьных психологов требуется организация регулярных семинаров, тренингов и курсов повышения квалификации. Эти программы должны включать элементы диагностики тревожных состояний, навыки общения с подростками из групп риска, методы взаимодействия с семьями и коллегами из сферы здравоохранения. Отдельное внимание следует уделить подготовке воспитательной документации, содержащей сценарии занятий, анкет и диагностических материалов.</w:t>
      </w:r>
    </w:p>
    <w:p w:rsidR="00FD48FC" w:rsidRDefault="00FD48FC">
      <w:pPr>
        <w:tabs>
          <w:tab w:val="left" w:pos="851"/>
          <w:tab w:val="left" w:pos="993"/>
        </w:tabs>
        <w:spacing w:after="0" w:line="240" w:lineRule="auto"/>
        <w:ind w:firstLine="567"/>
        <w:jc w:val="both"/>
        <w:rPr>
          <w:rFonts w:ascii="Times New Roman" w:hAnsi="Times New Roman" w:cs="Times New Roman"/>
          <w:b/>
          <w:iCs/>
          <w:sz w:val="28"/>
          <w:szCs w:val="28"/>
        </w:rPr>
      </w:pP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4. Неправительственные организации и гражданское общество</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В ответ на актуальные угрозы</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 учётом растущего недоверия у населения к традиционным структурам, НПО могут занять ключевую нишу в реализации «профилактики без барьеров». Им рекомендуется разрабатывать </w:t>
      </w:r>
      <w:proofErr w:type="spellStart"/>
      <w:r>
        <w:rPr>
          <w:rFonts w:ascii="Times New Roman" w:hAnsi="Times New Roman" w:cs="Times New Roman"/>
          <w:iCs/>
          <w:sz w:val="28"/>
          <w:szCs w:val="28"/>
        </w:rPr>
        <w:t>низкопороговые</w:t>
      </w:r>
      <w:proofErr w:type="spellEnd"/>
      <w:r>
        <w:rPr>
          <w:rFonts w:ascii="Times New Roman" w:hAnsi="Times New Roman" w:cs="Times New Roman"/>
          <w:iCs/>
          <w:sz w:val="28"/>
          <w:szCs w:val="28"/>
        </w:rPr>
        <w:t xml:space="preserve"> формы взаимодействия с подростками и молодёжью, включая анонимные чаты, онлайн-группы поддержки, мобильные консультации и выездные мероприятия. Следует также активизировать работу с родителями и семьями из уязвимых групп через просветительские и правозащитные кампании.</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Используя возможности среды</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В условиях цифровизации НПО могут развивать мультимедийные и креативные форматы профилактики: видеоролики, подкасты, игры, </w:t>
      </w:r>
      <w:proofErr w:type="spellStart"/>
      <w:r>
        <w:rPr>
          <w:rFonts w:ascii="Times New Roman" w:hAnsi="Times New Roman" w:cs="Times New Roman"/>
          <w:iCs/>
          <w:sz w:val="28"/>
          <w:szCs w:val="28"/>
        </w:rPr>
        <w:t>сторителлинг</w:t>
      </w:r>
      <w:proofErr w:type="spellEnd"/>
      <w:r>
        <w:rPr>
          <w:rFonts w:ascii="Times New Roman" w:hAnsi="Times New Roman" w:cs="Times New Roman"/>
          <w:iCs/>
          <w:sz w:val="28"/>
          <w:szCs w:val="28"/>
        </w:rPr>
        <w:t>-проекты, адаптированные под молодежную аудиторию. Использование соцсетей, партнёрство с блогерами и лидерами мнений должно стать частью профилактической стратегии, направленной на формирование альтернативных ролевых моделей и поведения.</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Расширение сильных инициатив</w:t>
      </w:r>
    </w:p>
    <w:p w:rsidR="00FD48FC" w:rsidRDefault="00C12F32">
      <w:pPr>
        <w:tabs>
          <w:tab w:val="left" w:pos="851"/>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Многие НПО уже обладают успешными практиками и обученными командами. Необходимо поддержать их институциональное развитие, обеспечив доступ к грантам, обучению и официальному признанию их деятельности в государственной системе. Также возможно создание базы данных эффективных НПО, доступной для госорганов, школ и медицинских учреждений.</w:t>
      </w:r>
    </w:p>
    <w:p w:rsidR="00FD48FC" w:rsidRDefault="00C12F32">
      <w:pPr>
        <w:tabs>
          <w:tab w:val="left" w:pos="851"/>
          <w:tab w:val="left" w:pos="993"/>
        </w:tabs>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Компенсация уязвимых участков</w:t>
      </w:r>
    </w:p>
    <w:p w:rsidR="00FD48FC" w:rsidRDefault="00C12F32">
      <w:pPr>
        <w:tabs>
          <w:tab w:val="left" w:pos="851"/>
          <w:tab w:val="left" w:pos="993"/>
        </w:tabs>
        <w:spacing w:after="0" w:line="240" w:lineRule="auto"/>
        <w:ind w:firstLine="567"/>
        <w:jc w:val="both"/>
        <w:rPr>
          <w:rFonts w:ascii="Times New Roman" w:eastAsia="Times New Roman" w:hAnsi="Times New Roman" w:cs="Times New Roman"/>
          <w:b/>
          <w:bCs/>
          <w:sz w:val="28"/>
          <w:szCs w:val="28"/>
          <w:lang w:eastAsia="ru-RU"/>
        </w:rPr>
      </w:pPr>
      <w:r>
        <w:rPr>
          <w:rFonts w:ascii="Times New Roman" w:hAnsi="Times New Roman" w:cs="Times New Roman"/>
          <w:iCs/>
          <w:sz w:val="28"/>
          <w:szCs w:val="28"/>
        </w:rPr>
        <w:t>Для снижения фрагментарности и дублирования усилий, НПО рекомендуется формировать сетевые объединения, способные координировать работу, делиться методиками и вести совместный мониторинг. Кроме того, необходимо разработать стандарты качества профилактической работы для НПО, включая этические принципы, требования к персоналу и способы оценки результатов.</w:t>
      </w:r>
      <w:bookmarkStart w:id="50" w:name="_Toc146984511"/>
      <w:bookmarkStart w:id="51" w:name="_Toc27206"/>
      <w:r>
        <w:br w:type="page"/>
      </w:r>
    </w:p>
    <w:p w:rsidR="00FD48FC" w:rsidRDefault="00C12F32">
      <w:pPr>
        <w:pStyle w:val="1"/>
        <w:spacing w:after="240"/>
      </w:pPr>
      <w:bookmarkStart w:id="52" w:name="_Toc209386495"/>
      <w:bookmarkStart w:id="53" w:name="_Toc209386654"/>
      <w:bookmarkStart w:id="54" w:name="_Toc209386698"/>
      <w:r>
        <w:lastRenderedPageBreak/>
        <w:t>СПИСОК ИСПОЛЬЗОВАННОЙ ЛИТЕРАТУРЫ</w:t>
      </w:r>
      <w:bookmarkEnd w:id="50"/>
      <w:bookmarkEnd w:id="51"/>
      <w:bookmarkEnd w:id="52"/>
      <w:bookmarkEnd w:id="53"/>
      <w:bookmarkEnd w:id="54"/>
    </w:p>
    <w:p w:rsidR="00FD48FC" w:rsidRDefault="00C12F32">
      <w:pPr>
        <w:pStyle w:val="ad"/>
        <w:numPr>
          <w:ilvl w:val="0"/>
          <w:numId w:val="18"/>
        </w:numPr>
        <w:jc w:val="both"/>
        <w:rPr>
          <w:sz w:val="28"/>
          <w:szCs w:val="28"/>
        </w:rPr>
      </w:pPr>
      <w:r>
        <w:rPr>
          <w:sz w:val="28"/>
          <w:szCs w:val="28"/>
        </w:rPr>
        <w:t>Организация Объединённых Наций. Преобразование нашего мира: Повестка дня в области устойчивого развития на период до 2030 года. Резолюция, принятая Генеральной Ассамблеей 25 сентября 2015 года. A/RES/70/1. – Нью-Йорк, 2015.</w:t>
      </w:r>
    </w:p>
    <w:p w:rsidR="00FD48FC" w:rsidRDefault="00C12F32">
      <w:pPr>
        <w:pStyle w:val="ad"/>
        <w:numPr>
          <w:ilvl w:val="0"/>
          <w:numId w:val="18"/>
        </w:numPr>
        <w:jc w:val="both"/>
        <w:rPr>
          <w:sz w:val="28"/>
          <w:szCs w:val="28"/>
        </w:rPr>
      </w:pPr>
      <w:r>
        <w:rPr>
          <w:sz w:val="28"/>
          <w:szCs w:val="28"/>
        </w:rPr>
        <w:t>Организация Объединённых Наций. Наше общее стремление эффективно решать и противостоять мировой проблеме наркотиков: резолюция Генеральной Ассамблеи S-30/1 от 19 апреля 2016 г. A/RES/S-30/1. – Нью-Йорк, 2016.</w:t>
      </w:r>
    </w:p>
    <w:p w:rsidR="00FD48FC" w:rsidRDefault="00C12F32">
      <w:pPr>
        <w:pStyle w:val="ad"/>
        <w:numPr>
          <w:ilvl w:val="0"/>
          <w:numId w:val="18"/>
        </w:numPr>
        <w:jc w:val="both"/>
        <w:rPr>
          <w:sz w:val="28"/>
          <w:szCs w:val="28"/>
        </w:rPr>
      </w:pPr>
      <w:r>
        <w:rPr>
          <w:sz w:val="28"/>
          <w:szCs w:val="28"/>
        </w:rPr>
        <w:t>Послание Президента Республики Казахстан Касым-</w:t>
      </w:r>
      <w:proofErr w:type="spellStart"/>
      <w:r>
        <w:rPr>
          <w:sz w:val="28"/>
          <w:szCs w:val="28"/>
        </w:rPr>
        <w:t>Жомарта</w:t>
      </w:r>
      <w:proofErr w:type="spellEnd"/>
      <w:r>
        <w:rPr>
          <w:sz w:val="28"/>
          <w:szCs w:val="28"/>
        </w:rPr>
        <w:t xml:space="preserve"> </w:t>
      </w:r>
      <w:proofErr w:type="spellStart"/>
      <w:r>
        <w:rPr>
          <w:sz w:val="28"/>
          <w:szCs w:val="28"/>
        </w:rPr>
        <w:t>Токаева</w:t>
      </w:r>
      <w:proofErr w:type="spellEnd"/>
      <w:r>
        <w:rPr>
          <w:sz w:val="28"/>
          <w:szCs w:val="28"/>
        </w:rPr>
        <w:t xml:space="preserve"> народу Казахстана «Справедливое государство. Единая нация. Благополучное общество» от 1 сентября 2022 года. – Астана, 2022.</w:t>
      </w:r>
    </w:p>
    <w:p w:rsidR="00FD48FC" w:rsidRDefault="00C12F32">
      <w:pPr>
        <w:pStyle w:val="ad"/>
        <w:numPr>
          <w:ilvl w:val="0"/>
          <w:numId w:val="18"/>
        </w:numPr>
        <w:jc w:val="both"/>
        <w:rPr>
          <w:sz w:val="28"/>
          <w:szCs w:val="28"/>
        </w:rPr>
      </w:pPr>
      <w:r>
        <w:rPr>
          <w:sz w:val="28"/>
          <w:szCs w:val="28"/>
        </w:rPr>
        <w:t>Постановление Правительства Республики Казахстан от 29 июня 2023 года № 508 «Об утверждении Комплексного плана по борьбе с наркоманией и наркобизнесом в Республике Казахстан на 2023–2025 годы». – Астана, 2023.</w:t>
      </w:r>
    </w:p>
    <w:p w:rsidR="00FD48FC" w:rsidRDefault="00C12F32">
      <w:pPr>
        <w:pStyle w:val="ad"/>
        <w:numPr>
          <w:ilvl w:val="0"/>
          <w:numId w:val="18"/>
        </w:numPr>
        <w:jc w:val="both"/>
        <w:rPr>
          <w:sz w:val="28"/>
          <w:szCs w:val="28"/>
        </w:rPr>
      </w:pPr>
      <w:r>
        <w:rPr>
          <w:sz w:val="28"/>
          <w:szCs w:val="28"/>
        </w:rPr>
        <w:t>Всемирная Организация Здравоохранения. Международная статистическая классификация болезней и проблем, связанных со здоровьем, 10-го пересмотра, онлайн версия. – Женева: ВОЗ, 2019. https://mkb-10.com/index.php?pid=4345</w:t>
      </w:r>
    </w:p>
    <w:p w:rsidR="00FD48FC" w:rsidRDefault="00C12F32">
      <w:pPr>
        <w:pStyle w:val="ad"/>
        <w:numPr>
          <w:ilvl w:val="0"/>
          <w:numId w:val="18"/>
        </w:numPr>
        <w:jc w:val="both"/>
        <w:rPr>
          <w:sz w:val="28"/>
          <w:szCs w:val="28"/>
        </w:rPr>
      </w:pPr>
      <w:proofErr w:type="spellStart"/>
      <w:r>
        <w:rPr>
          <w:sz w:val="28"/>
          <w:szCs w:val="28"/>
          <w:lang w:val="en-US"/>
        </w:rPr>
        <w:t>Syvertsen</w:t>
      </w:r>
      <w:proofErr w:type="spellEnd"/>
      <w:r>
        <w:rPr>
          <w:sz w:val="28"/>
          <w:szCs w:val="28"/>
          <w:lang w:val="en-US"/>
        </w:rPr>
        <w:t xml:space="preserve"> A, </w:t>
      </w:r>
      <w:proofErr w:type="spellStart"/>
      <w:r>
        <w:rPr>
          <w:sz w:val="28"/>
          <w:szCs w:val="28"/>
          <w:lang w:val="en-US"/>
        </w:rPr>
        <w:t>Erevik</w:t>
      </w:r>
      <w:proofErr w:type="spellEnd"/>
      <w:r>
        <w:rPr>
          <w:sz w:val="28"/>
          <w:szCs w:val="28"/>
          <w:lang w:val="en-US"/>
        </w:rPr>
        <w:t xml:space="preserve"> EK, </w:t>
      </w:r>
      <w:proofErr w:type="spellStart"/>
      <w:r>
        <w:rPr>
          <w:sz w:val="28"/>
          <w:szCs w:val="28"/>
          <w:lang w:val="en-US"/>
        </w:rPr>
        <w:t>Hanss</w:t>
      </w:r>
      <w:proofErr w:type="spellEnd"/>
      <w:r>
        <w:rPr>
          <w:sz w:val="28"/>
          <w:szCs w:val="28"/>
          <w:lang w:val="en-US"/>
        </w:rPr>
        <w:t xml:space="preserve"> D, </w:t>
      </w:r>
      <w:proofErr w:type="spellStart"/>
      <w:r>
        <w:rPr>
          <w:sz w:val="28"/>
          <w:szCs w:val="28"/>
          <w:lang w:val="en-US"/>
        </w:rPr>
        <w:t>Mentzoni</w:t>
      </w:r>
      <w:proofErr w:type="spellEnd"/>
      <w:r>
        <w:rPr>
          <w:sz w:val="28"/>
          <w:szCs w:val="28"/>
          <w:lang w:val="en-US"/>
        </w:rPr>
        <w:t xml:space="preserve"> RA, </w:t>
      </w:r>
      <w:proofErr w:type="spellStart"/>
      <w:r>
        <w:rPr>
          <w:sz w:val="28"/>
          <w:szCs w:val="28"/>
          <w:lang w:val="en-US"/>
        </w:rPr>
        <w:t>Pallesen</w:t>
      </w:r>
      <w:proofErr w:type="spellEnd"/>
      <w:r>
        <w:rPr>
          <w:sz w:val="28"/>
          <w:szCs w:val="28"/>
          <w:lang w:val="en-US"/>
        </w:rPr>
        <w:t xml:space="preserve"> S. Relationships Between Exposure to Different Gambling Advertising Types, Advertising Impact and Problem Gambling. – Journal of Gambling Studies. </w:t>
      </w:r>
      <w:r>
        <w:rPr>
          <w:sz w:val="28"/>
          <w:szCs w:val="28"/>
        </w:rPr>
        <w:t>2021, 38(2), 465-482.</w:t>
      </w:r>
    </w:p>
    <w:p w:rsidR="00FD48FC" w:rsidRDefault="00C12F32">
      <w:pPr>
        <w:pStyle w:val="ad"/>
        <w:numPr>
          <w:ilvl w:val="0"/>
          <w:numId w:val="18"/>
        </w:numPr>
        <w:jc w:val="both"/>
        <w:rPr>
          <w:sz w:val="28"/>
          <w:szCs w:val="28"/>
        </w:rPr>
      </w:pPr>
      <w:proofErr w:type="spellStart"/>
      <w:r>
        <w:rPr>
          <w:sz w:val="28"/>
          <w:szCs w:val="28"/>
          <w:lang w:val="en-US"/>
        </w:rPr>
        <w:t>Marionneau</w:t>
      </w:r>
      <w:proofErr w:type="spellEnd"/>
      <w:r>
        <w:rPr>
          <w:sz w:val="28"/>
          <w:szCs w:val="28"/>
          <w:lang w:val="en-US"/>
        </w:rPr>
        <w:t xml:space="preserve"> V, </w:t>
      </w:r>
      <w:proofErr w:type="spellStart"/>
      <w:r>
        <w:rPr>
          <w:sz w:val="28"/>
          <w:szCs w:val="28"/>
          <w:lang w:val="en-US"/>
        </w:rPr>
        <w:t>Nikkinen</w:t>
      </w:r>
      <w:proofErr w:type="spellEnd"/>
      <w:r>
        <w:rPr>
          <w:sz w:val="28"/>
          <w:szCs w:val="28"/>
          <w:lang w:val="en-US"/>
        </w:rPr>
        <w:t xml:space="preserve"> J. Gambling-related suicides and suicidality: A systematic review of qualitative evidence. – Frontiers in Psychiatry. </w:t>
      </w:r>
      <w:r>
        <w:rPr>
          <w:sz w:val="28"/>
          <w:szCs w:val="28"/>
        </w:rPr>
        <w:t xml:space="preserve">2022; 13. </w:t>
      </w:r>
    </w:p>
    <w:p w:rsidR="00FD48FC" w:rsidRDefault="00C12F32">
      <w:pPr>
        <w:pStyle w:val="ad"/>
        <w:numPr>
          <w:ilvl w:val="0"/>
          <w:numId w:val="18"/>
        </w:numPr>
        <w:jc w:val="both"/>
        <w:rPr>
          <w:sz w:val="28"/>
          <w:szCs w:val="28"/>
          <w:lang w:val="en-US"/>
        </w:rPr>
      </w:pPr>
      <w:proofErr w:type="spellStart"/>
      <w:r>
        <w:rPr>
          <w:sz w:val="28"/>
          <w:szCs w:val="28"/>
          <w:lang w:val="en-US"/>
        </w:rPr>
        <w:t>Marionneau</w:t>
      </w:r>
      <w:proofErr w:type="spellEnd"/>
      <w:r>
        <w:rPr>
          <w:sz w:val="28"/>
          <w:szCs w:val="28"/>
          <w:lang w:val="en-US"/>
        </w:rPr>
        <w:t xml:space="preserve"> V, </w:t>
      </w:r>
      <w:proofErr w:type="spellStart"/>
      <w:r>
        <w:rPr>
          <w:sz w:val="28"/>
          <w:szCs w:val="28"/>
          <w:lang w:val="en-US"/>
        </w:rPr>
        <w:t>Lahtinen</w:t>
      </w:r>
      <w:proofErr w:type="spellEnd"/>
      <w:r>
        <w:rPr>
          <w:sz w:val="28"/>
          <w:szCs w:val="28"/>
          <w:lang w:val="en-US"/>
        </w:rPr>
        <w:t xml:space="preserve"> A, </w:t>
      </w:r>
      <w:proofErr w:type="spellStart"/>
      <w:r>
        <w:rPr>
          <w:sz w:val="28"/>
          <w:szCs w:val="28"/>
          <w:lang w:val="en-US"/>
        </w:rPr>
        <w:t>Nikkinen</w:t>
      </w:r>
      <w:proofErr w:type="spellEnd"/>
      <w:r>
        <w:rPr>
          <w:sz w:val="28"/>
          <w:szCs w:val="28"/>
          <w:lang w:val="en-US"/>
        </w:rPr>
        <w:t xml:space="preserve"> J. Gambling among indebted individuals: an analysis of bank transaction data. –  European Journal of Public Health, 2024, 34(2), 342–346.</w:t>
      </w:r>
    </w:p>
    <w:p w:rsidR="00FD48FC" w:rsidRDefault="00C12F32">
      <w:pPr>
        <w:pStyle w:val="ad"/>
        <w:numPr>
          <w:ilvl w:val="0"/>
          <w:numId w:val="18"/>
        </w:numPr>
        <w:jc w:val="both"/>
        <w:rPr>
          <w:sz w:val="28"/>
          <w:szCs w:val="28"/>
        </w:rPr>
      </w:pPr>
      <w:r>
        <w:rPr>
          <w:sz w:val="28"/>
          <w:szCs w:val="28"/>
        </w:rPr>
        <w:t>Приказ Министерства здравоохранения Республики Казахстан от 29 марта 2024 года № 203 «Об утверждении Правил оказания консультативного наблюдения». – Астана, 2024.</w:t>
      </w:r>
    </w:p>
    <w:p w:rsidR="00FD48FC" w:rsidRDefault="00C12F32">
      <w:pPr>
        <w:pStyle w:val="ad"/>
        <w:numPr>
          <w:ilvl w:val="0"/>
          <w:numId w:val="18"/>
        </w:numPr>
        <w:jc w:val="both"/>
        <w:rPr>
          <w:sz w:val="28"/>
          <w:szCs w:val="28"/>
        </w:rPr>
      </w:pPr>
      <w:proofErr w:type="spellStart"/>
      <w:r>
        <w:rPr>
          <w:sz w:val="28"/>
          <w:szCs w:val="28"/>
        </w:rPr>
        <w:t>Альназарова</w:t>
      </w:r>
      <w:proofErr w:type="spellEnd"/>
      <w:r>
        <w:rPr>
          <w:sz w:val="28"/>
          <w:szCs w:val="28"/>
        </w:rPr>
        <w:t xml:space="preserve"> А. Ш. Межведомственное взаимодействие здравоохранения Республики Казахстан с другими субъектами профилактической антинаркотической деятельности: доклад. – Астана: Министерство здравоохранения РК, 2025.</w:t>
      </w:r>
    </w:p>
    <w:p w:rsidR="00FD48FC" w:rsidRDefault="00C12F32">
      <w:pPr>
        <w:pStyle w:val="ad"/>
        <w:numPr>
          <w:ilvl w:val="0"/>
          <w:numId w:val="18"/>
        </w:numPr>
        <w:jc w:val="both"/>
        <w:rPr>
          <w:sz w:val="28"/>
          <w:szCs w:val="28"/>
        </w:rPr>
      </w:pPr>
      <w:r>
        <w:rPr>
          <w:sz w:val="28"/>
          <w:szCs w:val="28"/>
        </w:rPr>
        <w:t>Кодекс Республики Казахстан «О здоровье народа и системе здравоохранения» (с изменениями и дополнениями по состоянию на 2024 год). – Астана, 2024.</w:t>
      </w:r>
    </w:p>
    <w:p w:rsidR="00FD48FC" w:rsidRDefault="00C12F32">
      <w:pPr>
        <w:pStyle w:val="ad"/>
        <w:numPr>
          <w:ilvl w:val="0"/>
          <w:numId w:val="18"/>
        </w:numPr>
        <w:jc w:val="both"/>
        <w:rPr>
          <w:sz w:val="28"/>
          <w:szCs w:val="28"/>
        </w:rPr>
      </w:pPr>
      <w:r>
        <w:rPr>
          <w:sz w:val="28"/>
          <w:szCs w:val="28"/>
        </w:rPr>
        <w:t>Клинический протокол диагностики и лечения «Патологическое влечение к азартным играм». – Астана: Министерство здравоохранения Республики Казахстан, 2024.</w:t>
      </w:r>
    </w:p>
    <w:p w:rsidR="00FD48FC" w:rsidRDefault="00C12F32">
      <w:pPr>
        <w:pStyle w:val="ad"/>
        <w:numPr>
          <w:ilvl w:val="0"/>
          <w:numId w:val="18"/>
        </w:numPr>
        <w:jc w:val="both"/>
        <w:rPr>
          <w:sz w:val="28"/>
          <w:szCs w:val="28"/>
        </w:rPr>
      </w:pPr>
      <w:r>
        <w:rPr>
          <w:sz w:val="28"/>
          <w:szCs w:val="28"/>
        </w:rPr>
        <w:t xml:space="preserve">Управление ООН по наркотикам и преступности; Всемирная организация здравоохранения. Международные стандарты профилактики </w:t>
      </w:r>
      <w:r>
        <w:rPr>
          <w:sz w:val="28"/>
          <w:szCs w:val="28"/>
        </w:rPr>
        <w:lastRenderedPageBreak/>
        <w:t>употребления наркотиков (обновлённое издание). – Вена: УНП ООН; Женева: ВОЗ, 2018.</w:t>
      </w:r>
    </w:p>
    <w:p w:rsidR="00FD48FC" w:rsidRDefault="00C12F32">
      <w:pPr>
        <w:pStyle w:val="ad"/>
        <w:numPr>
          <w:ilvl w:val="0"/>
          <w:numId w:val="18"/>
        </w:numPr>
        <w:jc w:val="both"/>
        <w:rPr>
          <w:sz w:val="28"/>
          <w:szCs w:val="28"/>
        </w:rPr>
      </w:pPr>
      <w:r>
        <w:rPr>
          <w:sz w:val="28"/>
          <w:szCs w:val="28"/>
        </w:rPr>
        <w:t>Приказ Министерства здравоохранения Республики Казахстан от 11 октября 2023 года № 625 «О создании Рабочей группы по совершенствованию государственной политики по профилактике зависимостей». – Астана, 2023.</w:t>
      </w:r>
    </w:p>
    <w:p w:rsidR="00FD48FC" w:rsidRDefault="00C12F32">
      <w:pPr>
        <w:pStyle w:val="ad"/>
        <w:numPr>
          <w:ilvl w:val="0"/>
          <w:numId w:val="18"/>
        </w:numPr>
        <w:jc w:val="both"/>
        <w:rPr>
          <w:sz w:val="28"/>
          <w:szCs w:val="28"/>
        </w:rPr>
      </w:pPr>
      <w:r>
        <w:rPr>
          <w:sz w:val="28"/>
          <w:szCs w:val="28"/>
        </w:rPr>
        <w:t>Министерство здравоохранения Республики Казахстан. Нормативные правовые акты по вопросам охраны психического здоровья и организации первичной профилактики зависимостей. – Астана, 2023–2024 гг.</w:t>
      </w:r>
    </w:p>
    <w:p w:rsidR="00FD48FC" w:rsidRDefault="00C12F32">
      <w:pPr>
        <w:pStyle w:val="ad"/>
        <w:numPr>
          <w:ilvl w:val="0"/>
          <w:numId w:val="18"/>
        </w:numPr>
        <w:jc w:val="both"/>
        <w:rPr>
          <w:sz w:val="28"/>
          <w:szCs w:val="28"/>
        </w:rPr>
      </w:pPr>
      <w:r>
        <w:rPr>
          <w:sz w:val="28"/>
          <w:szCs w:val="28"/>
        </w:rPr>
        <w:t>Приказ Министра здравоохранения Республики Казахстан от 20 декабря 2020 года № ҚР ДСМ-285/2020 «Об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 Астана, 2020.</w:t>
      </w:r>
    </w:p>
    <w:p w:rsidR="00FD48FC" w:rsidRDefault="00C12F32">
      <w:pPr>
        <w:pStyle w:val="ad"/>
        <w:numPr>
          <w:ilvl w:val="0"/>
          <w:numId w:val="18"/>
        </w:numPr>
        <w:jc w:val="both"/>
        <w:rPr>
          <w:sz w:val="28"/>
          <w:szCs w:val="28"/>
        </w:rPr>
      </w:pPr>
      <w:r>
        <w:rPr>
          <w:sz w:val="28"/>
          <w:szCs w:val="28"/>
        </w:rPr>
        <w:t>Служба охраны психического здоровья Республики Казахстан. Методические материалы по организации этапа первично-профилактической помощи. – Астана, 2024.</w:t>
      </w:r>
    </w:p>
    <w:p w:rsidR="00FD48FC" w:rsidRDefault="00C12F32">
      <w:pPr>
        <w:pStyle w:val="ad"/>
        <w:numPr>
          <w:ilvl w:val="0"/>
          <w:numId w:val="18"/>
        </w:numPr>
        <w:jc w:val="both"/>
        <w:rPr>
          <w:sz w:val="28"/>
          <w:szCs w:val="28"/>
        </w:rPr>
      </w:pPr>
      <w:r>
        <w:rPr>
          <w:sz w:val="28"/>
          <w:szCs w:val="28"/>
        </w:rPr>
        <w:t>Министерство здравоохранения Республики Казахстан. Приказы, положения и клинические протоколы по вопросам организации первично-профилактической помощи. – Астана, 2023–2024.</w:t>
      </w:r>
    </w:p>
    <w:p w:rsidR="00FD48FC" w:rsidRDefault="00C12F32">
      <w:pPr>
        <w:pStyle w:val="ad"/>
        <w:numPr>
          <w:ilvl w:val="0"/>
          <w:numId w:val="18"/>
        </w:numPr>
        <w:jc w:val="both"/>
        <w:rPr>
          <w:sz w:val="28"/>
          <w:szCs w:val="28"/>
          <w:lang w:val="en-US"/>
        </w:rPr>
      </w:pPr>
      <w:r>
        <w:rPr>
          <w:sz w:val="28"/>
          <w:szCs w:val="28"/>
          <w:lang w:val="en-US"/>
        </w:rPr>
        <w:t>Goswami H. Substance use among adolescents: prevention and policy options. – 2015.</w:t>
      </w:r>
    </w:p>
    <w:p w:rsidR="00FD48FC" w:rsidRDefault="00C12F32">
      <w:pPr>
        <w:pStyle w:val="ad"/>
        <w:numPr>
          <w:ilvl w:val="0"/>
          <w:numId w:val="18"/>
        </w:numPr>
        <w:jc w:val="both"/>
        <w:rPr>
          <w:sz w:val="28"/>
          <w:szCs w:val="28"/>
          <w:lang w:val="en-US"/>
        </w:rPr>
      </w:pPr>
      <w:proofErr w:type="spellStart"/>
      <w:r>
        <w:rPr>
          <w:sz w:val="28"/>
          <w:szCs w:val="28"/>
          <w:lang w:val="en-US"/>
        </w:rPr>
        <w:t>Hasin</w:t>
      </w:r>
      <w:proofErr w:type="spellEnd"/>
      <w:r>
        <w:rPr>
          <w:sz w:val="28"/>
          <w:szCs w:val="28"/>
          <w:lang w:val="en-US"/>
        </w:rPr>
        <w:t xml:space="preserve"> D.S., Wall M., Keyes K.M., </w:t>
      </w:r>
      <w:proofErr w:type="spellStart"/>
      <w:r>
        <w:rPr>
          <w:sz w:val="28"/>
          <w:szCs w:val="28"/>
          <w:lang w:val="en-US"/>
        </w:rPr>
        <w:t>Cerdá</w:t>
      </w:r>
      <w:proofErr w:type="spellEnd"/>
      <w:r>
        <w:rPr>
          <w:sz w:val="28"/>
          <w:szCs w:val="28"/>
          <w:lang w:val="en-US"/>
        </w:rPr>
        <w:t xml:space="preserve"> M., Schulenberg J., O’Malley P.M. Medical marijuana laws and adolescent cannabis use in the U.S. – 2015.</w:t>
      </w:r>
    </w:p>
    <w:p w:rsidR="00FD48FC" w:rsidRDefault="00C12F32">
      <w:pPr>
        <w:pStyle w:val="ad"/>
        <w:numPr>
          <w:ilvl w:val="0"/>
          <w:numId w:val="18"/>
        </w:numPr>
        <w:jc w:val="both"/>
        <w:rPr>
          <w:sz w:val="28"/>
          <w:szCs w:val="28"/>
          <w:lang w:val="en-US"/>
        </w:rPr>
      </w:pPr>
      <w:r>
        <w:rPr>
          <w:sz w:val="28"/>
          <w:szCs w:val="28"/>
          <w:lang w:val="en-US"/>
        </w:rPr>
        <w:t xml:space="preserve">Stockings E., Hall W.D., Lynskey M., Morley K.I., </w:t>
      </w:r>
      <w:proofErr w:type="spellStart"/>
      <w:r>
        <w:rPr>
          <w:sz w:val="28"/>
          <w:szCs w:val="28"/>
          <w:lang w:val="en-US"/>
        </w:rPr>
        <w:t>Reavley</w:t>
      </w:r>
      <w:proofErr w:type="spellEnd"/>
      <w:r>
        <w:rPr>
          <w:sz w:val="28"/>
          <w:szCs w:val="28"/>
          <w:lang w:val="en-US"/>
        </w:rPr>
        <w:t xml:space="preserve"> N., Strang J. Prevention strategies for adolescent substance use: evidence review. – 2016.</w:t>
      </w:r>
    </w:p>
    <w:p w:rsidR="00FD48FC" w:rsidRDefault="00C12F32">
      <w:pPr>
        <w:pStyle w:val="ad"/>
        <w:numPr>
          <w:ilvl w:val="0"/>
          <w:numId w:val="18"/>
        </w:numPr>
        <w:jc w:val="both"/>
        <w:rPr>
          <w:sz w:val="28"/>
          <w:szCs w:val="28"/>
          <w:lang w:val="en-US"/>
        </w:rPr>
      </w:pPr>
      <w:proofErr w:type="spellStart"/>
      <w:r>
        <w:rPr>
          <w:sz w:val="28"/>
          <w:szCs w:val="28"/>
          <w:lang w:val="en-US"/>
        </w:rPr>
        <w:t>Sanci</w:t>
      </w:r>
      <w:proofErr w:type="spellEnd"/>
      <w:r>
        <w:rPr>
          <w:sz w:val="28"/>
          <w:szCs w:val="28"/>
          <w:lang w:val="en-US"/>
        </w:rPr>
        <w:t xml:space="preserve"> L., </w:t>
      </w:r>
      <w:proofErr w:type="spellStart"/>
      <w:r>
        <w:rPr>
          <w:sz w:val="28"/>
          <w:szCs w:val="28"/>
          <w:lang w:val="en-US"/>
        </w:rPr>
        <w:t>Chondros</w:t>
      </w:r>
      <w:proofErr w:type="spellEnd"/>
      <w:r>
        <w:rPr>
          <w:sz w:val="28"/>
          <w:szCs w:val="28"/>
          <w:lang w:val="en-US"/>
        </w:rPr>
        <w:t xml:space="preserve"> P., Sawyer S., </w:t>
      </w:r>
      <w:proofErr w:type="spellStart"/>
      <w:r>
        <w:rPr>
          <w:sz w:val="28"/>
          <w:szCs w:val="28"/>
          <w:lang w:val="en-US"/>
        </w:rPr>
        <w:t>Pirkis</w:t>
      </w:r>
      <w:proofErr w:type="spellEnd"/>
      <w:r>
        <w:rPr>
          <w:sz w:val="28"/>
          <w:szCs w:val="28"/>
          <w:lang w:val="en-US"/>
        </w:rPr>
        <w:t xml:space="preserve"> J., Ozer E., Hegarty K. Screening and brief intervention for adolescent substance use. – 2015.</w:t>
      </w:r>
    </w:p>
    <w:p w:rsidR="00FD48FC" w:rsidRDefault="00C12F32">
      <w:pPr>
        <w:pStyle w:val="ad"/>
        <w:numPr>
          <w:ilvl w:val="0"/>
          <w:numId w:val="18"/>
        </w:numPr>
        <w:jc w:val="both"/>
        <w:rPr>
          <w:sz w:val="28"/>
          <w:szCs w:val="28"/>
          <w:lang w:val="en-US"/>
        </w:rPr>
      </w:pPr>
      <w:r>
        <w:rPr>
          <w:sz w:val="28"/>
          <w:szCs w:val="28"/>
          <w:lang w:val="en-US"/>
        </w:rPr>
        <w:t>European Monitoring Centre for Drugs and Drug Addiction (EMCDDA). Best practice in drug prevention: evidence and standards. – Lisbon: EMCDDA.</w:t>
      </w:r>
    </w:p>
    <w:p w:rsidR="00FD48FC" w:rsidRDefault="00C12F32">
      <w:pPr>
        <w:pStyle w:val="ad"/>
        <w:numPr>
          <w:ilvl w:val="0"/>
          <w:numId w:val="18"/>
        </w:numPr>
        <w:jc w:val="both"/>
        <w:rPr>
          <w:sz w:val="28"/>
          <w:szCs w:val="28"/>
          <w:lang w:val="en-US"/>
        </w:rPr>
      </w:pPr>
      <w:r>
        <w:rPr>
          <w:sz w:val="28"/>
          <w:szCs w:val="28"/>
          <w:lang w:val="en-US"/>
        </w:rPr>
        <w:t>Canadian Centre on Substance Use and Addiction (CCSA). Canadian Standards for Youth Substance Use Prevention. – Ottawa: CCSA.</w:t>
      </w:r>
    </w:p>
    <w:p w:rsidR="00FD48FC" w:rsidRDefault="00C12F32">
      <w:pPr>
        <w:pStyle w:val="ad"/>
        <w:numPr>
          <w:ilvl w:val="0"/>
          <w:numId w:val="18"/>
        </w:numPr>
        <w:jc w:val="both"/>
        <w:rPr>
          <w:sz w:val="28"/>
          <w:szCs w:val="28"/>
          <w:lang w:val="en-US"/>
        </w:rPr>
      </w:pPr>
      <w:r>
        <w:rPr>
          <w:sz w:val="28"/>
          <w:szCs w:val="28"/>
          <w:lang w:val="en-US"/>
        </w:rPr>
        <w:t>Inter-American Drug Abuse Control Commission (CICAD/OAS). Hemispheric Guidelines on School-based Prevention. – Washington, DC: OAS/CICAD.</w:t>
      </w:r>
    </w:p>
    <w:p w:rsidR="00FD48FC" w:rsidRDefault="00C12F32">
      <w:pPr>
        <w:pStyle w:val="ad"/>
        <w:numPr>
          <w:ilvl w:val="0"/>
          <w:numId w:val="18"/>
        </w:numPr>
        <w:jc w:val="both"/>
        <w:rPr>
          <w:b/>
          <w:i/>
          <w:iCs/>
          <w:sz w:val="28"/>
          <w:szCs w:val="28"/>
          <w:lang w:val="en-US"/>
        </w:rPr>
      </w:pPr>
      <w:r>
        <w:rPr>
          <w:sz w:val="28"/>
          <w:szCs w:val="28"/>
          <w:lang w:val="en-US"/>
        </w:rPr>
        <w:t xml:space="preserve">The Colombo Plan, Drug Advisory </w:t>
      </w:r>
      <w:proofErr w:type="spellStart"/>
      <w:r>
        <w:rPr>
          <w:sz w:val="28"/>
          <w:szCs w:val="28"/>
          <w:lang w:val="en-US"/>
        </w:rPr>
        <w:t>Programme</w:t>
      </w:r>
      <w:proofErr w:type="spellEnd"/>
      <w:r>
        <w:rPr>
          <w:sz w:val="28"/>
          <w:szCs w:val="28"/>
          <w:lang w:val="en-US"/>
        </w:rPr>
        <w:t xml:space="preserve"> (DAP), ICCE. Universal Prevention Curriculum (UPC) for Practitioners. – Colombo: The Colombo Plan.</w:t>
      </w:r>
      <w:r>
        <w:rPr>
          <w:b/>
          <w:i/>
          <w:iCs/>
          <w:sz w:val="28"/>
          <w:szCs w:val="28"/>
          <w:lang w:val="en-US"/>
        </w:rPr>
        <w:br w:type="page"/>
      </w:r>
    </w:p>
    <w:p w:rsidR="00FD48FC" w:rsidRDefault="00C12F32">
      <w:pPr>
        <w:pStyle w:val="1"/>
        <w:jc w:val="right"/>
      </w:pPr>
      <w:bookmarkStart w:id="55" w:name="_Toc209386699"/>
      <w:bookmarkStart w:id="56" w:name="_Toc209386496"/>
      <w:bookmarkStart w:id="57" w:name="_Toc209386655"/>
      <w:r>
        <w:lastRenderedPageBreak/>
        <w:t>Приложение 1</w:t>
      </w:r>
      <w:bookmarkEnd w:id="55"/>
      <w:bookmarkEnd w:id="56"/>
      <w:bookmarkEnd w:id="57"/>
    </w:p>
    <w:p w:rsidR="00FD48FC" w:rsidRDefault="00FD48FC">
      <w:pPr>
        <w:rPr>
          <w:lang w:eastAsia="ru-RU"/>
        </w:rPr>
      </w:pPr>
    </w:p>
    <w:p w:rsidR="00FD48FC" w:rsidRDefault="00C12F32">
      <w:pPr>
        <w:pStyle w:val="1"/>
        <w:spacing w:after="240"/>
      </w:pPr>
      <w:bookmarkStart w:id="58" w:name="_Toc209386497"/>
      <w:bookmarkStart w:id="59" w:name="_Toc209386700"/>
      <w:bookmarkStart w:id="60" w:name="_Toc209386656"/>
      <w:r>
        <w:t>ОБЗОР ПОДХОДОВ К ПРОФИЛАКТИКЕ ХИМИЧЕСКИХ И НЕХИМИЧЕСКИХ ЗАВИСИМОСТЕЙ</w:t>
      </w:r>
      <w:bookmarkEnd w:id="58"/>
      <w:bookmarkEnd w:id="59"/>
      <w:bookmarkEnd w:id="60"/>
    </w:p>
    <w:p w:rsidR="00FD48FC" w:rsidRDefault="00C12F32">
      <w:pPr>
        <w:tabs>
          <w:tab w:val="left" w:pos="284"/>
        </w:tabs>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Общая цель профилактики химических и нехимических зависимостей: здоровое и безопасное развитие граждан, в том числе детей и молодежи для того, чтобы они могли реализовать свои таланты и потенциал и стать полезными членами своего сообщества и общества в целом. Эффективная профилактика вносит значительный вклад в позитивное взаимодействие детей, молодежи и взрослых со своими семьями, в образовательных учреждениях, по месту работы и в местных сообществах.</w:t>
      </w:r>
    </w:p>
    <w:p w:rsidR="00FD48FC" w:rsidRDefault="00C12F32">
      <w:pPr>
        <w:tabs>
          <w:tab w:val="left" w:pos="284"/>
        </w:tabs>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Согласно классификации ВОЗ, профилактику принято разделять на первичную, вторичную и третичную. Первичная профилактика направлена на предупреждение болезни. Вторичная профилактика включает в себя меры, направленные на то, чтобы задержать развитие уже имеющейся болезни. Третичная профилактика ставит своей целью предотвращение инвалидизации путем, главным образом, реабилитационных мер.</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Особенностью настоящей ситуации, вселяющий определенный оптимизм, является то, что такая концентрация внимания вокруг проблемы реабилитации наркозависимых сопровождается ростом антинаркотической активности заинтересованных организации и лиц. Это, например, можно почувствовать по насыщению теле - и радиоэфира антинаркотической тематикой, повышению плотности тематических общественных акций и т.д. Вопрос, однако, заключается в том, что настоящий уровень антинаркотической социальной активности в РК не является действенным препятствием для распространения наркозависимости, или установления хотя бы частичного контроля над этой проблемой. Сквозная концепция антинаркотической активности в здравоохранении основывается на необходимости активного формирования феномена антинаркотической устойчивости в обществе и развитии данных качеств в процессе медико-социальной реабилитации у наркопотребителей (</w:t>
      </w:r>
      <w:proofErr w:type="spellStart"/>
      <w:r>
        <w:rPr>
          <w:rFonts w:ascii="Times New Roman" w:eastAsia="Times New Roman" w:hAnsi="Times New Roman" w:cs="Times New Roman"/>
          <w:iCs/>
          <w:sz w:val="28"/>
          <w:szCs w:val="28"/>
          <w:lang w:eastAsia="ru-RU"/>
        </w:rPr>
        <w:t>А.Л.Катков</w:t>
      </w:r>
      <w:proofErr w:type="spellEnd"/>
      <w:r>
        <w:rPr>
          <w:rFonts w:ascii="Times New Roman" w:eastAsia="Times New Roman" w:hAnsi="Times New Roman" w:cs="Times New Roman"/>
          <w:iCs/>
          <w:sz w:val="28"/>
          <w:szCs w:val="28"/>
          <w:lang w:eastAsia="ru-RU"/>
        </w:rPr>
        <w:t>, 2002).</w:t>
      </w:r>
    </w:p>
    <w:p w:rsidR="00FD48FC" w:rsidRDefault="00C12F32">
      <w:pPr>
        <w:widowControl w:val="0"/>
        <w:spacing w:after="0" w:line="240" w:lineRule="auto"/>
        <w:ind w:firstLine="567"/>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
          <w:sz w:val="28"/>
          <w:szCs w:val="28"/>
          <w:lang w:eastAsia="ru-RU"/>
        </w:rPr>
        <w:t xml:space="preserve">Мотивация в </w:t>
      </w:r>
      <w:proofErr w:type="spellStart"/>
      <w:r>
        <w:rPr>
          <w:rFonts w:ascii="Times New Roman" w:eastAsia="Times New Roman" w:hAnsi="Times New Roman" w:cs="Times New Roman"/>
          <w:b/>
          <w:i/>
          <w:sz w:val="28"/>
          <w:szCs w:val="28"/>
          <w:lang w:eastAsia="ru-RU"/>
        </w:rPr>
        <w:t>психопрофилактике</w:t>
      </w:r>
      <w:proofErr w:type="spellEnd"/>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Cs/>
          <w:sz w:val="28"/>
          <w:szCs w:val="28"/>
          <w:lang w:eastAsia="ru-RU"/>
        </w:rPr>
        <w:t xml:space="preserve">Ключевым фактором в разработке мер </w:t>
      </w:r>
      <w:proofErr w:type="spellStart"/>
      <w:r>
        <w:rPr>
          <w:rFonts w:ascii="Times New Roman" w:eastAsia="Times New Roman" w:hAnsi="Times New Roman" w:cs="Times New Roman"/>
          <w:iCs/>
          <w:sz w:val="28"/>
          <w:szCs w:val="28"/>
          <w:lang w:eastAsia="ru-RU"/>
        </w:rPr>
        <w:t>психопрофилактики</w:t>
      </w:r>
      <w:proofErr w:type="spellEnd"/>
      <w:r>
        <w:rPr>
          <w:rFonts w:ascii="Times New Roman" w:eastAsia="Times New Roman" w:hAnsi="Times New Roman" w:cs="Times New Roman"/>
          <w:iCs/>
          <w:sz w:val="28"/>
          <w:szCs w:val="28"/>
          <w:lang w:eastAsia="ru-RU"/>
        </w:rPr>
        <w:t xml:space="preserve"> зависимости является изучение мотивации (</w:t>
      </w:r>
      <w:proofErr w:type="spellStart"/>
      <w:r>
        <w:rPr>
          <w:rFonts w:ascii="Times New Roman" w:eastAsia="Times New Roman" w:hAnsi="Times New Roman" w:cs="Times New Roman"/>
          <w:iCs/>
          <w:sz w:val="28"/>
          <w:szCs w:val="28"/>
          <w:lang w:eastAsia="ru-RU"/>
        </w:rPr>
        <w:t>А.Е.Личко</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B</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C</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eastAsia="ru-RU"/>
        </w:rPr>
        <w:t>Битенский</w:t>
      </w:r>
      <w:proofErr w:type="spellEnd"/>
      <w:r>
        <w:rPr>
          <w:rFonts w:ascii="Times New Roman" w:eastAsia="Times New Roman" w:hAnsi="Times New Roman" w:cs="Times New Roman"/>
          <w:iCs/>
          <w:sz w:val="28"/>
          <w:szCs w:val="28"/>
          <w:lang w:eastAsia="ru-RU"/>
        </w:rPr>
        <w:t>, 1991). Существует много исследований, в которых изучаются причины употребления наркотиков в целом. Среди наиболее распространенных мотивов начала употребления называют - желание удовлетворить любопытство; стремление испытать чувство принадлежности; подражание; «мода»; давление группы (прозелитизм); стремление выразить независимость; гедонистический мотив; потребность добиться расслабления и покоя (</w:t>
      </w:r>
      <w:r>
        <w:rPr>
          <w:rFonts w:ascii="Times New Roman" w:eastAsia="Times New Roman" w:hAnsi="Times New Roman" w:cs="Times New Roman"/>
          <w:iCs/>
          <w:sz w:val="28"/>
          <w:szCs w:val="28"/>
          <w:lang w:val="en-US" w:eastAsia="ru-RU"/>
        </w:rPr>
        <w:t>L</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Cancrini</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D</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Constantini</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S</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Mazzoni</w:t>
      </w:r>
      <w:proofErr w:type="spellEnd"/>
      <w:r>
        <w:rPr>
          <w:rFonts w:ascii="Times New Roman" w:eastAsia="Times New Roman" w:hAnsi="Times New Roman" w:cs="Times New Roman"/>
          <w:iCs/>
          <w:sz w:val="28"/>
          <w:szCs w:val="28"/>
          <w:lang w:eastAsia="ru-RU"/>
        </w:rPr>
        <w:t xml:space="preserve">, 1985,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Nevadomsky</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K</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Siegel</w:t>
      </w:r>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А.И.Дурандина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Б.И.Исмаилов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Д.И.Арылов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С.Д.Назаркулов</w:t>
      </w:r>
      <w:proofErr w:type="spellEnd"/>
      <w:r>
        <w:rPr>
          <w:rFonts w:ascii="Times New Roman" w:eastAsia="Times New Roman" w:hAnsi="Times New Roman" w:cs="Times New Roman"/>
          <w:iCs/>
          <w:sz w:val="28"/>
          <w:szCs w:val="28"/>
          <w:lang w:eastAsia="ru-RU"/>
        </w:rPr>
        <w:t xml:space="preserve"> и др., </w:t>
      </w:r>
      <w:proofErr w:type="spellStart"/>
      <w:r>
        <w:rPr>
          <w:rFonts w:ascii="Times New Roman" w:eastAsia="Times New Roman" w:hAnsi="Times New Roman" w:cs="Times New Roman"/>
          <w:iCs/>
          <w:sz w:val="28"/>
          <w:szCs w:val="28"/>
          <w:lang w:eastAsia="ru-RU"/>
        </w:rPr>
        <w:t>А.А.Коломеец</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Р.И.Теркулов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А.Е.Личко</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B</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C</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eastAsia="ru-RU"/>
        </w:rPr>
        <w:t>Битенский</w:t>
      </w:r>
      <w:proofErr w:type="spellEnd"/>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Разработка и апробация различных программ профилактики наркотической зависимости среди детей, подростков, молодежи является актуальным научным направлением в</w:t>
      </w:r>
      <w:r>
        <w:rPr>
          <w:rFonts w:ascii="Times New Roman" w:eastAsia="Times New Roman" w:hAnsi="Times New Roman" w:cs="Times New Roman"/>
          <w:b/>
          <w:iCs/>
          <w:sz w:val="28"/>
          <w:szCs w:val="28"/>
          <w:lang w:eastAsia="ru-RU"/>
        </w:rPr>
        <w:t xml:space="preserve"> </w:t>
      </w:r>
      <w:r>
        <w:rPr>
          <w:rFonts w:ascii="Times New Roman" w:eastAsia="Times New Roman" w:hAnsi="Times New Roman" w:cs="Times New Roman"/>
          <w:iCs/>
          <w:sz w:val="28"/>
          <w:szCs w:val="28"/>
          <w:lang w:eastAsia="ru-RU"/>
        </w:rPr>
        <w:t>США</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Cs/>
          <w:sz w:val="28"/>
          <w:szCs w:val="28"/>
          <w:lang w:eastAsia="ru-RU"/>
        </w:rPr>
        <w:t xml:space="preserve"> Австралии, Западной Европе. Однако формирование эффективных превентивных стратегий происходит с большими трудностями. Многие авторы обзоров, действующих превентивных программ приходят к заключению о том, что результаты их внедрения не являются оптимистичными (</w:t>
      </w:r>
      <w:proofErr w:type="spellStart"/>
      <w:r>
        <w:rPr>
          <w:rFonts w:ascii="Times New Roman" w:eastAsia="Times New Roman" w:hAnsi="Times New Roman" w:cs="Times New Roman"/>
          <w:iCs/>
          <w:sz w:val="28"/>
          <w:szCs w:val="28"/>
          <w:lang w:eastAsia="ru-RU"/>
        </w:rPr>
        <w:t>Н.А.Сирота</w:t>
      </w:r>
      <w:proofErr w:type="spellEnd"/>
      <w:r>
        <w:rPr>
          <w:rFonts w:ascii="Times New Roman" w:eastAsia="Times New Roman" w:hAnsi="Times New Roman" w:cs="Times New Roman"/>
          <w:iCs/>
          <w:sz w:val="28"/>
          <w:szCs w:val="28"/>
          <w:lang w:eastAsia="ru-RU"/>
        </w:rPr>
        <w:t xml:space="preserve">, 1994; </w:t>
      </w:r>
      <w:proofErr w:type="spellStart"/>
      <w:r>
        <w:rPr>
          <w:rFonts w:ascii="Times New Roman" w:eastAsia="Times New Roman" w:hAnsi="Times New Roman" w:cs="Times New Roman"/>
          <w:iCs/>
          <w:sz w:val="28"/>
          <w:szCs w:val="28"/>
          <w:lang w:val="en-US" w:eastAsia="ru-RU"/>
        </w:rPr>
        <w:t>Buhringer</w:t>
      </w:r>
      <w:proofErr w:type="spellEnd"/>
      <w:r>
        <w:rPr>
          <w:rFonts w:ascii="Times New Roman" w:eastAsia="Times New Roman" w:hAnsi="Times New Roman" w:cs="Times New Roman"/>
          <w:iCs/>
          <w:sz w:val="28"/>
          <w:szCs w:val="28"/>
          <w:lang w:eastAsia="ru-RU"/>
        </w:rPr>
        <w:t>, 1991). Это связано с несколькими причинами: недостатком теоретически строго обоснованных моделей, отсутствием достаточного количества апробированных техник, неточным определением предмета (объекта) воздействия и т.д.</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Во многих странах, в том числе и в России, первичная профилактика употребления наркотиков и психотерапевтические методы лечения и реабилитации наркологических больных (вторичная и третичная профилактика) оттесняется </w:t>
      </w:r>
      <w:proofErr w:type="spellStart"/>
      <w:r>
        <w:rPr>
          <w:rFonts w:ascii="Times New Roman" w:eastAsia="Times New Roman" w:hAnsi="Times New Roman" w:cs="Times New Roman"/>
          <w:iCs/>
          <w:sz w:val="28"/>
          <w:szCs w:val="28"/>
          <w:lang w:eastAsia="ru-RU"/>
        </w:rPr>
        <w:t>психофармакотерапевтическими</w:t>
      </w:r>
      <w:proofErr w:type="spellEnd"/>
      <w:r>
        <w:rPr>
          <w:rFonts w:ascii="Times New Roman" w:eastAsia="Times New Roman" w:hAnsi="Times New Roman" w:cs="Times New Roman"/>
          <w:iCs/>
          <w:sz w:val="28"/>
          <w:szCs w:val="28"/>
          <w:lang w:eastAsia="ru-RU"/>
        </w:rPr>
        <w:t xml:space="preserve"> методами, необходимость которых очевидна, которые не могут заменить собой личностно-ориентированную превенцию. Существенный прогресс в области профилактики наркомании обеспечивается разработкой подходов, сфокусированных на психосоциальных факторах, действующих началу наркотизации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Botvin</w:t>
      </w:r>
      <w:proofErr w:type="spellEnd"/>
      <w:r>
        <w:rPr>
          <w:rFonts w:ascii="Times New Roman" w:eastAsia="Times New Roman" w:hAnsi="Times New Roman" w:cs="Times New Roman"/>
          <w:iCs/>
          <w:sz w:val="28"/>
          <w:szCs w:val="28"/>
          <w:lang w:eastAsia="ru-RU"/>
        </w:rPr>
        <w:t xml:space="preserve">, 1990; 1989; </w:t>
      </w:r>
      <w:r>
        <w:rPr>
          <w:rFonts w:ascii="Times New Roman" w:eastAsia="Times New Roman" w:hAnsi="Times New Roman" w:cs="Times New Roman"/>
          <w:iCs/>
          <w:sz w:val="28"/>
          <w:szCs w:val="28"/>
          <w:lang w:val="en-US" w:eastAsia="ru-RU"/>
        </w:rPr>
        <w:t>T</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A</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Wills</w:t>
      </w:r>
      <w:r>
        <w:rPr>
          <w:rFonts w:ascii="Times New Roman" w:eastAsia="Times New Roman" w:hAnsi="Times New Roman" w:cs="Times New Roman"/>
          <w:iCs/>
          <w:sz w:val="28"/>
          <w:szCs w:val="28"/>
          <w:lang w:eastAsia="ru-RU"/>
        </w:rPr>
        <w:t>, 1985). Анализ содержательной стороны различных подходов имеет не только теоретический, но и практический интерес.</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Анализ литературных данных, охватывающий подходы профилактики употребления наркотиков, представляет неоднозначную картину.</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Подход, основанный на распространении информации о наркотиках, является наиболее распространенным типом превентивных стратегий, базирующихся на предоставлении частичной информации о наркотиках, их вредоносности и негативных последствиях употребления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Buhringer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Kunzel</w:t>
      </w:r>
      <w:proofErr w:type="spellEnd"/>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Bohmer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M</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Goodstadt</w:t>
      </w:r>
      <w:proofErr w:type="spellEnd"/>
      <w:r>
        <w:rPr>
          <w:rFonts w:ascii="Times New Roman" w:eastAsia="Times New Roman" w:hAnsi="Times New Roman" w:cs="Times New Roman"/>
          <w:iCs/>
          <w:sz w:val="28"/>
          <w:szCs w:val="28"/>
          <w:lang w:eastAsia="ru-RU"/>
        </w:rPr>
        <w:t xml:space="preserve">).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Обучающие программы ориентированы на когнитивные аспекты принятия решения, как особенно важные в поведенческом плане. Имеется в виду, что повышение качества знаний об употреблении психоактивных веществ и последствиях будет эффективным для изменения поведения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M</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Moskowitz</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E</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Schaps</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et</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al</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Williams</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et</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al</w:t>
      </w:r>
      <w:r>
        <w:rPr>
          <w:rFonts w:ascii="Times New Roman" w:eastAsia="Times New Roman" w:hAnsi="Times New Roman" w:cs="Times New Roman"/>
          <w:iCs/>
          <w:sz w:val="28"/>
          <w:szCs w:val="28"/>
          <w:lang w:eastAsia="ru-RU"/>
        </w:rPr>
        <w:t xml:space="preserve">.).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Существуют три различных варианта информационного подхода: 1) предоставление частичной информации о фактах влияния употребления наркотиков на организм, поведение, а также количественных данных о наркоманах; 2) стратегия запугивания, вызывания страха, цель которой - предоставить устрашающую информацию, описывая неприглядные стороны употребления наркотиков; 3) предоставление информации о деградации личности людей, употребляющих наркотики, и о проблемах, с этим связанных. Безапелляционные высказывания в категорической форме (по типу «это плохо»), запреты приема наркотиков не принесут никакой пользы. Надо учитывать «бунтарский» дух молодежи, которую запреты только подстегнут к наркотиза</w:t>
      </w:r>
      <w:r>
        <w:rPr>
          <w:rFonts w:ascii="Times New Roman" w:eastAsia="Times New Roman" w:hAnsi="Times New Roman" w:cs="Times New Roman"/>
          <w:iCs/>
          <w:sz w:val="28"/>
          <w:szCs w:val="28"/>
          <w:lang w:eastAsia="ru-RU"/>
        </w:rPr>
        <w:softHyphen/>
        <w:t>ции, являющейся «запрещенным» поступком, «не</w:t>
      </w:r>
      <w:r>
        <w:rPr>
          <w:rFonts w:ascii="Times New Roman" w:eastAsia="Times New Roman" w:hAnsi="Times New Roman" w:cs="Times New Roman"/>
          <w:iCs/>
          <w:sz w:val="28"/>
          <w:szCs w:val="28"/>
          <w:lang w:eastAsia="ru-RU"/>
        </w:rPr>
        <w:softHyphen/>
        <w:t xml:space="preserve">правильным» действием. Молодежь не любит учиться на чужих ошибках, она хочет испытать и </w:t>
      </w:r>
      <w:r>
        <w:rPr>
          <w:rFonts w:ascii="Times New Roman" w:eastAsia="Times New Roman" w:hAnsi="Times New Roman" w:cs="Times New Roman"/>
          <w:iCs/>
          <w:sz w:val="28"/>
          <w:szCs w:val="28"/>
          <w:lang w:eastAsia="ru-RU"/>
        </w:rPr>
        <w:lastRenderedPageBreak/>
        <w:t>попробовать все сама, иметь собственное мне</w:t>
      </w:r>
      <w:r>
        <w:rPr>
          <w:rFonts w:ascii="Times New Roman" w:eastAsia="Times New Roman" w:hAnsi="Times New Roman" w:cs="Times New Roman"/>
          <w:iCs/>
          <w:sz w:val="28"/>
          <w:szCs w:val="28"/>
          <w:lang w:eastAsia="ru-RU"/>
        </w:rPr>
        <w:softHyphen/>
        <w:t>ние. Этим и вызываются протестующие формы поведения против навязываемых ей «хороших», «правильных» схем поведения с предпочтением поведенческих моделей, программ, стереотипов (</w:t>
      </w:r>
      <w:proofErr w:type="spellStart"/>
      <w:r>
        <w:rPr>
          <w:rFonts w:ascii="Times New Roman" w:eastAsia="Times New Roman" w:hAnsi="Times New Roman" w:cs="Times New Roman"/>
          <w:iCs/>
          <w:sz w:val="28"/>
          <w:szCs w:val="28"/>
          <w:lang w:eastAsia="ru-RU"/>
        </w:rPr>
        <w:t>С.Т.Тихомиров</w:t>
      </w:r>
      <w:proofErr w:type="spellEnd"/>
      <w:r>
        <w:rPr>
          <w:rFonts w:ascii="Times New Roman" w:eastAsia="Times New Roman" w:hAnsi="Times New Roman" w:cs="Times New Roman"/>
          <w:iCs/>
          <w:sz w:val="28"/>
          <w:szCs w:val="28"/>
          <w:lang w:eastAsia="ru-RU"/>
        </w:rPr>
        <w:t xml:space="preserve">).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настоящее время эти подходы частично комбинируются между собой и с другими типами профилактических вмешательств. Информационные программы обладают эффектом повышения уровня знаний обучающихся, но могут дать лишь толчок к уменьшению потребления алкоголя и наркотиков. Большинство этих программ не включает в себя задач, направленных на реальное изменение поведения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M</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Moskowitz</w:t>
      </w:r>
      <w:r>
        <w:rPr>
          <w:rFonts w:ascii="Times New Roman" w:eastAsia="Times New Roman" w:hAnsi="Times New Roman" w:cs="Times New Roman"/>
          <w:iCs/>
          <w:sz w:val="28"/>
          <w:szCs w:val="28"/>
          <w:lang w:eastAsia="ru-RU"/>
        </w:rPr>
        <w:t>), недостаточно интенсивны и весьма краткосрочны.</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i/>
          <w:sz w:val="28"/>
          <w:szCs w:val="28"/>
          <w:lang w:eastAsia="ru-RU"/>
        </w:rPr>
        <w:t>Подход, основанный на роли социальных факторов</w:t>
      </w:r>
      <w:r>
        <w:rPr>
          <w:rFonts w:ascii="Times New Roman" w:eastAsia="Times New Roman" w:hAnsi="Times New Roman" w:cs="Times New Roman"/>
          <w:iCs/>
          <w:sz w:val="28"/>
          <w:szCs w:val="28"/>
          <w:lang w:eastAsia="ru-RU"/>
        </w:rPr>
        <w:t xml:space="preserve"> – это превентивные стратегии, нацеленные на социальные факторы, способствуют вовлечению в употребление наркотиков, основываются на признании того, что влияние сверстников и семьи играет важную роль в этом процессе, способствуя или препятствуя началу наркотизации. Данный подход базируется на теории социального научения А.</w:t>
      </w:r>
      <w:r>
        <w:rPr>
          <w:rFonts w:ascii="Times New Roman" w:eastAsia="Times New Roman" w:hAnsi="Times New Roman" w:cs="Times New Roman"/>
          <w:iCs/>
          <w:sz w:val="28"/>
          <w:szCs w:val="28"/>
          <w:lang w:val="en-US" w:eastAsia="ru-RU"/>
        </w:rPr>
        <w:t>Bandura</w:t>
      </w:r>
      <w:r>
        <w:rPr>
          <w:rFonts w:ascii="Times New Roman" w:eastAsia="Times New Roman" w:hAnsi="Times New Roman" w:cs="Times New Roman"/>
          <w:iCs/>
          <w:sz w:val="28"/>
          <w:szCs w:val="28"/>
          <w:lang w:eastAsia="ru-RU"/>
        </w:rPr>
        <w:t xml:space="preserve"> (1977), утверждающей, что поведение индивида постепенно формируется в результате позитивных и негативных последствий его поведения и воздействия примеров соответствующего и </w:t>
      </w:r>
      <w:proofErr w:type="spellStart"/>
      <w:r>
        <w:rPr>
          <w:rFonts w:ascii="Times New Roman" w:eastAsia="Times New Roman" w:hAnsi="Times New Roman" w:cs="Times New Roman"/>
          <w:iCs/>
          <w:sz w:val="28"/>
          <w:szCs w:val="28"/>
          <w:lang w:eastAsia="ru-RU"/>
        </w:rPr>
        <w:t>несоответвующего</w:t>
      </w:r>
      <w:proofErr w:type="spellEnd"/>
      <w:r>
        <w:rPr>
          <w:rFonts w:ascii="Times New Roman" w:eastAsia="Times New Roman" w:hAnsi="Times New Roman" w:cs="Times New Roman"/>
          <w:iCs/>
          <w:sz w:val="28"/>
          <w:szCs w:val="28"/>
          <w:lang w:eastAsia="ru-RU"/>
        </w:rPr>
        <w:t xml:space="preserve"> поведения окружающих и его последствий (родители, другие родственники и т.д.). Важнейшим фактором развития тех или иных форм поведения является и как источник обратных связей, поощрений и наказаний. В связи с этим подчеркивается важность социально ориентированной интервенции, направлен</w:t>
      </w:r>
      <w:r>
        <w:rPr>
          <w:rFonts w:ascii="Times New Roman" w:eastAsia="Times New Roman" w:hAnsi="Times New Roman" w:cs="Times New Roman"/>
          <w:iCs/>
          <w:sz w:val="28"/>
          <w:szCs w:val="28"/>
          <w:lang w:eastAsia="ru-RU"/>
        </w:rPr>
        <w:softHyphen/>
        <w:t>ная на предотвращение действия значимых факторов негативного влияния, так, например, как социальное давление. Программы интервенции основываются на определении структуры сети социального влияния и состоят из следующих компонентов: тренинг резистентности к социальному давлению; "прививки" против воздействия средств массовой информации; информация о влиянии со стороны родителей и других взрослых; коррекция нормативных ожиданий. Программы такого рода включают в себя различные компоненты, однако не существует единой стройной системы социального влияния, исчерпывающим образом раскрывающей механизмы, приводящие к употреблению наркотиков. Преимущественными техниками в ходе реализации таких программ являются ролевые игры, техники усиления определенных видов социального влияния и т.д. Данный подход рассматривается как относительно успешный, так как он достигает цели, предотвращая или "отодвигая" начало употребления наркотиков. Исследователями отмечается успешное влияние указанного подхода на прекращение многими подростками курения, подчеркивается важная роль формирования системы позитивных лидеров-сверстников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Buhringer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Kunzel</w:t>
      </w:r>
      <w:proofErr w:type="spellEnd"/>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Bohmer</w:t>
      </w:r>
      <w:proofErr w:type="spellEnd"/>
      <w:r>
        <w:rPr>
          <w:rFonts w:ascii="Times New Roman" w:eastAsia="Times New Roman" w:hAnsi="Times New Roman" w:cs="Times New Roman"/>
          <w:iCs/>
          <w:sz w:val="28"/>
          <w:szCs w:val="28"/>
          <w:lang w:eastAsia="ru-RU"/>
        </w:rPr>
        <w:t>, 1991).</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i/>
          <w:sz w:val="28"/>
          <w:szCs w:val="28"/>
          <w:lang w:eastAsia="ru-RU"/>
        </w:rPr>
        <w:t>Подход, основанный на формировании жизненных навыков</w:t>
      </w:r>
      <w:r>
        <w:rPr>
          <w:rFonts w:ascii="Times New Roman" w:eastAsia="Times New Roman" w:hAnsi="Times New Roman" w:cs="Times New Roman"/>
          <w:i/>
          <w:sz w:val="28"/>
          <w:szCs w:val="28"/>
          <w:lang w:eastAsia="ru-RU"/>
        </w:rPr>
        <w:t>.</w:t>
      </w:r>
      <w:r>
        <w:rPr>
          <w:rFonts w:ascii="Times New Roman" w:eastAsia="Times New Roman" w:hAnsi="Times New Roman" w:cs="Times New Roman"/>
          <w:iCs/>
          <w:sz w:val="28"/>
          <w:szCs w:val="28"/>
          <w:lang w:eastAsia="ru-RU"/>
        </w:rPr>
        <w:t xml:space="preserve"> Жизненные навыки – это те навыки личного поведения и межличностного общения, которые позволяют людям контролировать и направлять свою жизнедеятельность, </w:t>
      </w:r>
      <w:r>
        <w:rPr>
          <w:rFonts w:ascii="Times New Roman" w:eastAsia="Times New Roman" w:hAnsi="Times New Roman" w:cs="Times New Roman"/>
          <w:iCs/>
          <w:sz w:val="28"/>
          <w:szCs w:val="28"/>
          <w:lang w:eastAsia="ru-RU"/>
        </w:rPr>
        <w:lastRenderedPageBreak/>
        <w:t>развивать умение жить вместе с другими и вносить изменения в окружающую среду (</w:t>
      </w:r>
      <w:r>
        <w:rPr>
          <w:rFonts w:ascii="Times New Roman" w:eastAsia="Times New Roman" w:hAnsi="Times New Roman" w:cs="Times New Roman"/>
          <w:iCs/>
          <w:sz w:val="28"/>
          <w:szCs w:val="28"/>
          <w:lang w:val="en-US" w:eastAsia="ru-RU"/>
        </w:rPr>
        <w:t>M</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Goodstadt</w:t>
      </w:r>
      <w:proofErr w:type="spellEnd"/>
      <w:r>
        <w:rPr>
          <w:rFonts w:ascii="Times New Roman" w:eastAsia="Times New Roman" w:hAnsi="Times New Roman" w:cs="Times New Roman"/>
          <w:iCs/>
          <w:sz w:val="28"/>
          <w:szCs w:val="28"/>
          <w:lang w:eastAsia="ru-RU"/>
        </w:rPr>
        <w:t>). Данный подход базируется на понятии изменения ведения и использует методы поведенческой модификации и терапии. Теория социального научения А.</w:t>
      </w:r>
      <w:r>
        <w:rPr>
          <w:rFonts w:ascii="Times New Roman" w:eastAsia="Times New Roman" w:hAnsi="Times New Roman" w:cs="Times New Roman"/>
          <w:iCs/>
          <w:sz w:val="28"/>
          <w:szCs w:val="28"/>
          <w:lang w:val="en-US" w:eastAsia="ru-RU"/>
        </w:rPr>
        <w:t>Bandura</w:t>
      </w:r>
      <w:r>
        <w:rPr>
          <w:rFonts w:ascii="Times New Roman" w:eastAsia="Times New Roman" w:hAnsi="Times New Roman" w:cs="Times New Roman"/>
          <w:iCs/>
          <w:sz w:val="28"/>
          <w:szCs w:val="28"/>
          <w:lang w:eastAsia="ru-RU"/>
        </w:rPr>
        <w:t xml:space="preserve"> и теория проблемного поведения </w:t>
      </w:r>
      <w:proofErr w:type="spellStart"/>
      <w:r>
        <w:rPr>
          <w:rFonts w:ascii="Times New Roman" w:eastAsia="Times New Roman" w:hAnsi="Times New Roman" w:cs="Times New Roman"/>
          <w:iCs/>
          <w:sz w:val="28"/>
          <w:szCs w:val="28"/>
          <w:lang w:eastAsia="ru-RU"/>
        </w:rPr>
        <w:t>Р.Джессора</w:t>
      </w:r>
      <w:proofErr w:type="spellEnd"/>
      <w:r>
        <w:rPr>
          <w:rFonts w:ascii="Times New Roman" w:eastAsia="Times New Roman" w:hAnsi="Times New Roman" w:cs="Times New Roman"/>
          <w:iCs/>
          <w:sz w:val="28"/>
          <w:szCs w:val="28"/>
          <w:lang w:eastAsia="ru-RU"/>
        </w:rPr>
        <w:t xml:space="preserve"> являются основой этого направления, позволяя, с одной стороны, приблизиться к пониманию этиологии наркотической зависимости, а с другой стороны, создать потенциально эффективные превентивные стратегии. Первая теория связывает данное направление с направлением социальных влияний, вторая – с социально-психологическим направлением, учитывающим проблемы, являющиеся актуальными в подростковом возрасте, включая употребление наркотиков, ранее сексуальное поведение, </w:t>
      </w:r>
      <w:proofErr w:type="spellStart"/>
      <w:r>
        <w:rPr>
          <w:rFonts w:ascii="Times New Roman" w:eastAsia="Times New Roman" w:hAnsi="Times New Roman" w:cs="Times New Roman"/>
          <w:iCs/>
          <w:sz w:val="28"/>
          <w:szCs w:val="28"/>
          <w:lang w:eastAsia="ru-RU"/>
        </w:rPr>
        <w:t>делинквентность</w:t>
      </w:r>
      <w:proofErr w:type="spellEnd"/>
      <w:r>
        <w:rPr>
          <w:rFonts w:ascii="Times New Roman" w:eastAsia="Times New Roman" w:hAnsi="Times New Roman" w:cs="Times New Roman"/>
          <w:iCs/>
          <w:sz w:val="28"/>
          <w:szCs w:val="28"/>
          <w:lang w:eastAsia="ru-RU"/>
        </w:rPr>
        <w:t xml:space="preserve"> и т.д. Проблемное поведение – такое, как употребление наркотиков, рассматривается с точки зрения функциональных проблем и подразумевает помощь подросткам в достижении личностных целей.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С точки зрения концепции </w:t>
      </w:r>
      <w:proofErr w:type="spellStart"/>
      <w:r>
        <w:rPr>
          <w:rFonts w:ascii="Times New Roman" w:eastAsia="Times New Roman" w:hAnsi="Times New Roman" w:cs="Times New Roman"/>
          <w:iCs/>
          <w:sz w:val="28"/>
          <w:szCs w:val="28"/>
          <w:lang w:eastAsia="ru-RU"/>
        </w:rPr>
        <w:t>Р.Джессора</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M</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Goodstadt</w:t>
      </w:r>
      <w:proofErr w:type="spellEnd"/>
      <w:r>
        <w:rPr>
          <w:rFonts w:ascii="Times New Roman" w:eastAsia="Times New Roman" w:hAnsi="Times New Roman" w:cs="Times New Roman"/>
          <w:iCs/>
          <w:sz w:val="28"/>
          <w:szCs w:val="28"/>
          <w:lang w:eastAsia="ru-RU"/>
        </w:rPr>
        <w:t xml:space="preserve">, 1981; </w:t>
      </w:r>
      <w:r>
        <w:rPr>
          <w:rFonts w:ascii="Times New Roman" w:eastAsia="Times New Roman" w:hAnsi="Times New Roman" w:cs="Times New Roman"/>
          <w:iCs/>
          <w:sz w:val="28"/>
          <w:szCs w:val="28"/>
          <w:lang w:val="en-US" w:eastAsia="ru-RU"/>
        </w:rPr>
        <w:t>R</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Jessor</w:t>
      </w:r>
      <w:proofErr w:type="spellEnd"/>
      <w:r>
        <w:rPr>
          <w:rFonts w:ascii="Times New Roman" w:eastAsia="Times New Roman" w:hAnsi="Times New Roman" w:cs="Times New Roman"/>
          <w:iCs/>
          <w:sz w:val="28"/>
          <w:szCs w:val="28"/>
          <w:lang w:eastAsia="ru-RU"/>
        </w:rPr>
        <w:t xml:space="preserve">, 1991) начальная фаза употребления наркотиков, наблюдающаяся преимущественно в подростковом возрасте, может быть: демонстрацией взрослого поведения; формой отчуждения от родительской дисциплины; выражением социального протеста и вызовом по отношению к ценностям среды; "инструментом" эксперимента; стремлением получить новый, ранее не познанный опыт поиском удовольствия или расслабления: "открытием двери" в группу сверстников: средством стать участником </w:t>
      </w:r>
      <w:proofErr w:type="spellStart"/>
      <w:r>
        <w:rPr>
          <w:rFonts w:ascii="Times New Roman" w:eastAsia="Times New Roman" w:hAnsi="Times New Roman" w:cs="Times New Roman"/>
          <w:iCs/>
          <w:sz w:val="28"/>
          <w:szCs w:val="28"/>
          <w:lang w:eastAsia="ru-RU"/>
        </w:rPr>
        <w:t>субкультурального</w:t>
      </w:r>
      <w:proofErr w:type="spellEnd"/>
      <w:r>
        <w:rPr>
          <w:rFonts w:ascii="Times New Roman" w:eastAsia="Times New Roman" w:hAnsi="Times New Roman" w:cs="Times New Roman"/>
          <w:iCs/>
          <w:sz w:val="28"/>
          <w:szCs w:val="28"/>
          <w:lang w:eastAsia="ru-RU"/>
        </w:rPr>
        <w:t xml:space="preserve"> жизненного стиля, сигналом потребности в помощи в ситуации конфликта, напряжения; результатом давления со стороны социальной среды; актом отчаяния; ответом на неопределенные нарушения в психологическом и социальном развитии.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Исследователи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Buhringer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Kunzel</w:t>
      </w:r>
      <w:proofErr w:type="spellEnd"/>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Bohmer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A</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Marlatt</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R</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Gordon</w:t>
      </w:r>
      <w:r>
        <w:rPr>
          <w:rFonts w:ascii="Times New Roman" w:eastAsia="Times New Roman" w:hAnsi="Times New Roman" w:cs="Times New Roman"/>
          <w:iCs/>
          <w:sz w:val="28"/>
          <w:szCs w:val="28"/>
          <w:lang w:eastAsia="ru-RU"/>
        </w:rPr>
        <w:t>) описывают большое количество таких субъективных моти</w:t>
      </w:r>
      <w:r>
        <w:rPr>
          <w:rFonts w:ascii="Times New Roman" w:eastAsia="Times New Roman" w:hAnsi="Times New Roman" w:cs="Times New Roman"/>
          <w:iCs/>
          <w:sz w:val="28"/>
          <w:szCs w:val="28"/>
          <w:lang w:eastAsia="ru-RU"/>
        </w:rPr>
        <w:softHyphen/>
        <w:t>ваций и четко устанавливают один факт: обусловленное ими употребление наркотиков становится основным фактором в повседневном поведении под</w:t>
      </w:r>
      <w:r>
        <w:rPr>
          <w:rFonts w:ascii="Times New Roman" w:eastAsia="Times New Roman" w:hAnsi="Times New Roman" w:cs="Times New Roman"/>
          <w:iCs/>
          <w:sz w:val="28"/>
          <w:szCs w:val="28"/>
          <w:lang w:eastAsia="ru-RU"/>
        </w:rPr>
        <w:softHyphen/>
        <w:t xml:space="preserve">ростков, молодых людей. Именно поэтому, с точки зрения </w:t>
      </w:r>
      <w:proofErr w:type="spellStart"/>
      <w:r>
        <w:rPr>
          <w:rFonts w:ascii="Times New Roman" w:eastAsia="Times New Roman" w:hAnsi="Times New Roman" w:cs="Times New Roman"/>
          <w:iCs/>
          <w:sz w:val="28"/>
          <w:szCs w:val="28"/>
          <w:lang w:eastAsia="ru-RU"/>
        </w:rPr>
        <w:t>К.Харрельмана</w:t>
      </w:r>
      <w:proofErr w:type="spellEnd"/>
      <w:r>
        <w:rPr>
          <w:rFonts w:ascii="Times New Roman" w:eastAsia="Times New Roman" w:hAnsi="Times New Roman" w:cs="Times New Roman"/>
          <w:iCs/>
          <w:sz w:val="28"/>
          <w:szCs w:val="28"/>
          <w:lang w:eastAsia="ru-RU"/>
        </w:rPr>
        <w:t xml:space="preserve"> они нуждаются в приобретении умения противостоять вовлечению в употребление наркотиков, потому что они не компетентны в других формах социаль</w:t>
      </w:r>
      <w:r>
        <w:rPr>
          <w:rFonts w:ascii="Times New Roman" w:eastAsia="Times New Roman" w:hAnsi="Times New Roman" w:cs="Times New Roman"/>
          <w:iCs/>
          <w:sz w:val="28"/>
          <w:szCs w:val="28"/>
          <w:lang w:eastAsia="ru-RU"/>
        </w:rPr>
        <w:softHyphen/>
        <w:t>ного "разговора" со средой и рассматривают психоактивные вещества как неотъемлемую часть среды (</w:t>
      </w:r>
      <w:r>
        <w:rPr>
          <w:rFonts w:ascii="Times New Roman" w:eastAsia="Times New Roman" w:hAnsi="Times New Roman" w:cs="Times New Roman"/>
          <w:iCs/>
          <w:sz w:val="28"/>
          <w:szCs w:val="28"/>
          <w:lang w:val="en-US" w:eastAsia="ru-RU"/>
        </w:rPr>
        <w:t>K</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Hurrelman</w:t>
      </w:r>
      <w:proofErr w:type="spellEnd"/>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i/>
          <w:sz w:val="28"/>
          <w:szCs w:val="28"/>
          <w:lang w:eastAsia="ru-RU"/>
        </w:rPr>
        <w:t>Впервые программа развития жизненных навыков</w:t>
      </w:r>
      <w:r>
        <w:rPr>
          <w:rFonts w:ascii="Times New Roman" w:eastAsia="Times New Roman" w:hAnsi="Times New Roman" w:cs="Times New Roman"/>
          <w:iCs/>
          <w:sz w:val="28"/>
          <w:szCs w:val="28"/>
          <w:lang w:eastAsia="ru-RU"/>
        </w:rPr>
        <w:t xml:space="preserve"> была разработана </w:t>
      </w:r>
      <w:proofErr w:type="spellStart"/>
      <w:r>
        <w:rPr>
          <w:rFonts w:ascii="Times New Roman" w:eastAsia="Times New Roman" w:hAnsi="Times New Roman" w:cs="Times New Roman"/>
          <w:iCs/>
          <w:sz w:val="28"/>
          <w:szCs w:val="28"/>
          <w:lang w:eastAsia="ru-RU"/>
        </w:rPr>
        <w:t>Г.Ботвиным</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Botvin</w:t>
      </w:r>
      <w:proofErr w:type="spellEnd"/>
      <w:r>
        <w:rPr>
          <w:rFonts w:ascii="Times New Roman" w:eastAsia="Times New Roman" w:hAnsi="Times New Roman" w:cs="Times New Roman"/>
          <w:iCs/>
          <w:sz w:val="28"/>
          <w:szCs w:val="28"/>
          <w:lang w:eastAsia="ru-RU"/>
        </w:rPr>
        <w:t>); цель ее заключалась в повышении у подростков устойчивости к различным социальным влияниям, в том числе и к употреблению наркотиков, в повышении индивидуальной компетентности путем обучения личностным и социальным навыкам. В настоящее время такие программы широко распрос</w:t>
      </w:r>
      <w:r>
        <w:rPr>
          <w:rFonts w:ascii="Times New Roman" w:eastAsia="Times New Roman" w:hAnsi="Times New Roman" w:cs="Times New Roman"/>
          <w:iCs/>
          <w:sz w:val="28"/>
          <w:szCs w:val="28"/>
          <w:lang w:eastAsia="ru-RU"/>
        </w:rPr>
        <w:softHyphen/>
        <w:t>транены в США и странах Западной Европы и охватывают, в основном, три области: информация и социальная резистентность; развитие ряда личностных и поведенческих навыков; обучение различным социальным навыкам (навыки коммуникации, налаживания социальных контактов, отказа, отстаивания своей позиции).</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 xml:space="preserve">Сторонники </w:t>
      </w:r>
      <w:r>
        <w:rPr>
          <w:rFonts w:ascii="Times New Roman" w:eastAsia="Times New Roman" w:hAnsi="Times New Roman" w:cs="Times New Roman"/>
          <w:b/>
          <w:i/>
          <w:sz w:val="28"/>
          <w:szCs w:val="28"/>
          <w:lang w:eastAsia="ru-RU"/>
        </w:rPr>
        <w:t>подхода, основанного на альтернативной наркотикам деятельности</w:t>
      </w:r>
      <w:r>
        <w:rPr>
          <w:rFonts w:ascii="Times New Roman" w:eastAsia="Times New Roman" w:hAnsi="Times New Roman" w:cs="Times New Roman"/>
          <w:i/>
          <w:sz w:val="28"/>
          <w:szCs w:val="28"/>
          <w:lang w:eastAsia="ru-RU"/>
        </w:rPr>
        <w:t>,</w:t>
      </w:r>
      <w:r>
        <w:rPr>
          <w:rFonts w:ascii="Times New Roman" w:eastAsia="Times New Roman" w:hAnsi="Times New Roman" w:cs="Times New Roman"/>
          <w:iCs/>
          <w:sz w:val="28"/>
          <w:szCs w:val="28"/>
          <w:lang w:eastAsia="ru-RU"/>
        </w:rPr>
        <w:t xml:space="preserve"> предполагают, что значимая деятельность, альтернативная наркотизации и алкоголизации, способствуют уменьшению распространения случаев развития зависимости от наркотиков и алкоголя. Сформировав позитивную зависимость от среды, люди приобретают определенный тип целесообразной активности. Впервые концепция поведенческой альтернативы наркотизации была сформирована в США в 1972 году </w:t>
      </w:r>
      <w:proofErr w:type="spellStart"/>
      <w:r>
        <w:rPr>
          <w:rFonts w:ascii="Times New Roman" w:eastAsia="Times New Roman" w:hAnsi="Times New Roman" w:cs="Times New Roman"/>
          <w:iCs/>
          <w:sz w:val="28"/>
          <w:szCs w:val="28"/>
          <w:lang w:eastAsia="ru-RU"/>
        </w:rPr>
        <w:t>Дохнером</w:t>
      </w:r>
      <w:proofErr w:type="spellEnd"/>
      <w:r>
        <w:rPr>
          <w:rFonts w:ascii="Times New Roman" w:eastAsia="Times New Roman" w:hAnsi="Times New Roman" w:cs="Times New Roman"/>
          <w:iCs/>
          <w:sz w:val="28"/>
          <w:szCs w:val="28"/>
          <w:lang w:eastAsia="ru-RU"/>
        </w:rPr>
        <w:t xml:space="preserve"> и базировалась на следующих позициях: 1) психологическая зависимость от наркотиков является результатом её заместительного эффекта; 2) многие формы поведения, направленного на поиск удовольствия, являются результатом изменения настроения или сознания личности; 3) люди не прекращают использование психоактивных веществ, улучшающих  настроение, или поведение, направленное на поиск удовольствия, до тех пор, пока не имеют возможности получить взамен что-то лучшее; 4) альтернативы наркотизации являются еще и альтернативами дистрессам и дискомфорту, которые сами по себе приводят к </w:t>
      </w:r>
      <w:proofErr w:type="spellStart"/>
      <w:r>
        <w:rPr>
          <w:rFonts w:ascii="Times New Roman" w:eastAsia="Times New Roman" w:hAnsi="Times New Roman" w:cs="Times New Roman"/>
          <w:iCs/>
          <w:sz w:val="28"/>
          <w:szCs w:val="28"/>
          <w:lang w:eastAsia="ru-RU"/>
        </w:rPr>
        <w:t>саморазрушающему</w:t>
      </w:r>
      <w:proofErr w:type="spellEnd"/>
      <w:r>
        <w:rPr>
          <w:rFonts w:ascii="Times New Roman" w:eastAsia="Times New Roman" w:hAnsi="Times New Roman" w:cs="Times New Roman"/>
          <w:iCs/>
          <w:sz w:val="28"/>
          <w:szCs w:val="28"/>
          <w:lang w:eastAsia="ru-RU"/>
        </w:rPr>
        <w:t xml:space="preserve"> поведению (цит. по </w:t>
      </w:r>
      <w:proofErr w:type="spellStart"/>
      <w:r>
        <w:rPr>
          <w:rFonts w:ascii="Times New Roman" w:eastAsia="Times New Roman" w:hAnsi="Times New Roman" w:cs="Times New Roman"/>
          <w:iCs/>
          <w:sz w:val="28"/>
          <w:szCs w:val="28"/>
          <w:lang w:val="en-US" w:eastAsia="ru-RU"/>
        </w:rPr>
        <w:t>Buhringer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Kunzel</w:t>
      </w:r>
      <w:proofErr w:type="spellEnd"/>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Bohmer</w:t>
      </w:r>
      <w:proofErr w:type="spellEnd"/>
      <w:r>
        <w:rPr>
          <w:rFonts w:ascii="Times New Roman" w:eastAsia="Times New Roman" w:hAnsi="Times New Roman" w:cs="Times New Roman"/>
          <w:iCs/>
          <w:sz w:val="28"/>
          <w:szCs w:val="28"/>
          <w:lang w:eastAsia="ru-RU"/>
        </w:rPr>
        <w:t xml:space="preserve">).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Данная концепция подчеркивает важную роль среды и ориентируется на развитие специфической позитивной активности с целью уменьшить риск употребления наркотиков. Американскими исследователями акцентировалась на</w:t>
      </w:r>
      <w:r>
        <w:rPr>
          <w:rFonts w:ascii="Times New Roman" w:eastAsia="Times New Roman" w:hAnsi="Times New Roman" w:cs="Times New Roman"/>
          <w:iCs/>
          <w:sz w:val="28"/>
          <w:szCs w:val="28"/>
          <w:lang w:eastAsia="ru-RU"/>
        </w:rPr>
        <w:softHyphen/>
        <w:t xml:space="preserve">правленность на развитие информированной личности, значимых </w:t>
      </w:r>
      <w:proofErr w:type="spellStart"/>
      <w:r>
        <w:rPr>
          <w:rFonts w:ascii="Times New Roman" w:eastAsia="Times New Roman" w:hAnsi="Times New Roman" w:cs="Times New Roman"/>
          <w:iCs/>
          <w:sz w:val="28"/>
          <w:szCs w:val="28"/>
          <w:lang w:eastAsia="ru-RU"/>
        </w:rPr>
        <w:t>инперсональных</w:t>
      </w:r>
      <w:proofErr w:type="spellEnd"/>
      <w:r>
        <w:rPr>
          <w:rFonts w:ascii="Times New Roman" w:eastAsia="Times New Roman" w:hAnsi="Times New Roman" w:cs="Times New Roman"/>
          <w:iCs/>
          <w:sz w:val="28"/>
          <w:szCs w:val="28"/>
          <w:lang w:eastAsia="ru-RU"/>
        </w:rPr>
        <w:t xml:space="preserve"> связей, профессиональных навыков, эстетических устано</w:t>
      </w:r>
      <w:r>
        <w:rPr>
          <w:rFonts w:ascii="Times New Roman" w:eastAsia="Times New Roman" w:hAnsi="Times New Roman" w:cs="Times New Roman"/>
          <w:iCs/>
          <w:sz w:val="28"/>
          <w:szCs w:val="28"/>
          <w:lang w:eastAsia="ru-RU"/>
        </w:rPr>
        <w:softHyphen/>
        <w:t>вок, творческого и интеллектуального опыта, социально-политической вовле</w:t>
      </w:r>
      <w:r>
        <w:rPr>
          <w:rFonts w:ascii="Times New Roman" w:eastAsia="Times New Roman" w:hAnsi="Times New Roman" w:cs="Times New Roman"/>
          <w:iCs/>
          <w:sz w:val="28"/>
          <w:szCs w:val="28"/>
          <w:lang w:eastAsia="ru-RU"/>
        </w:rPr>
        <w:softHyphen/>
        <w:t xml:space="preserve">ченности. В Германии подобное направление было развито </w:t>
      </w:r>
      <w:proofErr w:type="spellStart"/>
      <w:r>
        <w:rPr>
          <w:rFonts w:ascii="Times New Roman" w:eastAsia="Times New Roman" w:hAnsi="Times New Roman" w:cs="Times New Roman"/>
          <w:iCs/>
          <w:sz w:val="28"/>
          <w:szCs w:val="28"/>
          <w:lang w:eastAsia="ru-RU"/>
        </w:rPr>
        <w:t>Силберейсеном</w:t>
      </w:r>
      <w:proofErr w:type="spellEnd"/>
      <w:r>
        <w:rPr>
          <w:rFonts w:ascii="Times New Roman" w:eastAsia="Times New Roman" w:hAnsi="Times New Roman" w:cs="Times New Roman"/>
          <w:iCs/>
          <w:sz w:val="28"/>
          <w:szCs w:val="28"/>
          <w:lang w:eastAsia="ru-RU"/>
        </w:rPr>
        <w:t xml:space="preserve"> и сотрудниками (цит. по </w:t>
      </w:r>
      <w:r>
        <w:rPr>
          <w:rFonts w:ascii="Times New Roman" w:eastAsia="Times New Roman" w:hAnsi="Times New Roman" w:cs="Times New Roman"/>
          <w:iCs/>
          <w:sz w:val="28"/>
          <w:szCs w:val="28"/>
          <w:lang w:val="en-US" w:eastAsia="ru-RU"/>
        </w:rPr>
        <w:t>G</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Buhringer</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Kunzel</w:t>
      </w:r>
      <w:proofErr w:type="spellEnd"/>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Bohmer</w:t>
      </w:r>
      <w:proofErr w:type="spellEnd"/>
      <w:r>
        <w:rPr>
          <w:rFonts w:ascii="Times New Roman" w:eastAsia="Times New Roman" w:hAnsi="Times New Roman" w:cs="Times New Roman"/>
          <w:iCs/>
          <w:sz w:val="28"/>
          <w:szCs w:val="28"/>
          <w:lang w:eastAsia="ru-RU"/>
        </w:rPr>
        <w:t>), причем упор делался на выработку "функционального эквивалента" как ключевой позиции каждой превентивной стратегии. Предлагалось исходить из психологической модели употребления наркотиков, основывающейся на понимании того, что употребление наркотических веществ является попыткой преодоления негативных моментов различных фаз развития в жизни молодого человека.</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Можно выделить четыре варианта программ, которые основываются на модели поведенческой альтернативы употреблению наркотиков: 1) предложе</w:t>
      </w:r>
      <w:r>
        <w:rPr>
          <w:rFonts w:ascii="Times New Roman" w:eastAsia="Times New Roman" w:hAnsi="Times New Roman" w:cs="Times New Roman"/>
          <w:iCs/>
          <w:sz w:val="28"/>
          <w:szCs w:val="28"/>
          <w:lang w:eastAsia="ru-RU"/>
        </w:rPr>
        <w:softHyphen/>
        <w:t>ние специфической позитивной активности (например, путешествия с при</w:t>
      </w:r>
      <w:r>
        <w:rPr>
          <w:rFonts w:ascii="Times New Roman" w:eastAsia="Times New Roman" w:hAnsi="Times New Roman" w:cs="Times New Roman"/>
          <w:iCs/>
          <w:sz w:val="28"/>
          <w:szCs w:val="28"/>
          <w:lang w:eastAsia="ru-RU"/>
        </w:rPr>
        <w:softHyphen/>
        <w:t xml:space="preserve">ключениями), которая как вызывает сильные эмоции, так и предполагает преодоление различного рода препятствий: 2) комбинация специфических личностных потребностей со специфической позитивной активностью; 3) поощрение участия во всех видах такой специфической активности; 4) создание групп поддержки молодых людей, заботящихся об активном выборе своей жизненной позиции. Результаты внедрения этих программ не свидетельствуют о явных успехах или неудачах. Данные программы особенно эффективны для групп высокого риска </w:t>
      </w:r>
      <w:proofErr w:type="spellStart"/>
      <w:r>
        <w:rPr>
          <w:rFonts w:ascii="Times New Roman" w:eastAsia="Times New Roman" w:hAnsi="Times New Roman" w:cs="Times New Roman"/>
          <w:iCs/>
          <w:sz w:val="28"/>
          <w:szCs w:val="28"/>
          <w:lang w:eastAsia="ru-RU"/>
        </w:rPr>
        <w:t>аддиктивного</w:t>
      </w:r>
      <w:proofErr w:type="spellEnd"/>
      <w:r>
        <w:rPr>
          <w:rFonts w:ascii="Times New Roman" w:eastAsia="Times New Roman" w:hAnsi="Times New Roman" w:cs="Times New Roman"/>
          <w:iCs/>
          <w:sz w:val="28"/>
          <w:szCs w:val="28"/>
          <w:lang w:eastAsia="ru-RU"/>
        </w:rPr>
        <w:t xml:space="preserve"> и других форм отклоняющегося поведения (</w:t>
      </w:r>
      <w:proofErr w:type="spellStart"/>
      <w:r>
        <w:rPr>
          <w:rFonts w:ascii="Times New Roman" w:eastAsia="Times New Roman" w:hAnsi="Times New Roman" w:cs="Times New Roman"/>
          <w:iCs/>
          <w:sz w:val="28"/>
          <w:szCs w:val="28"/>
          <w:lang w:eastAsia="ru-RU"/>
        </w:rPr>
        <w:t>В.М.Ялтонский</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Н.А.Сирота</w:t>
      </w:r>
      <w:proofErr w:type="spellEnd"/>
      <w:r>
        <w:rPr>
          <w:rFonts w:ascii="Times New Roman" w:eastAsia="Times New Roman" w:hAnsi="Times New Roman" w:cs="Times New Roman"/>
          <w:iCs/>
          <w:sz w:val="28"/>
          <w:szCs w:val="28"/>
          <w:lang w:eastAsia="ru-RU"/>
        </w:rPr>
        <w:t>, 1996).</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Другой </w:t>
      </w:r>
      <w:r>
        <w:rPr>
          <w:rFonts w:ascii="Times New Roman" w:eastAsia="Times New Roman" w:hAnsi="Times New Roman" w:cs="Times New Roman"/>
          <w:b/>
          <w:i/>
          <w:sz w:val="28"/>
          <w:szCs w:val="28"/>
          <w:lang w:eastAsia="ru-RU"/>
        </w:rPr>
        <w:t>подход, основан на укреплении здоровья</w:t>
      </w:r>
      <w:r>
        <w:rPr>
          <w:rFonts w:ascii="Times New Roman" w:eastAsia="Times New Roman" w:hAnsi="Times New Roman" w:cs="Times New Roman"/>
          <w:iCs/>
          <w:sz w:val="28"/>
          <w:szCs w:val="28"/>
          <w:lang w:eastAsia="ru-RU"/>
        </w:rPr>
        <w:t>. Укрепление здоровья (</w:t>
      </w:r>
      <w:r>
        <w:rPr>
          <w:rFonts w:ascii="Times New Roman" w:eastAsia="Times New Roman" w:hAnsi="Times New Roman" w:cs="Times New Roman"/>
          <w:iCs/>
          <w:sz w:val="28"/>
          <w:szCs w:val="28"/>
          <w:lang w:val="en-US" w:eastAsia="ru-RU"/>
        </w:rPr>
        <w:t>health</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promotion</w:t>
      </w:r>
      <w:r>
        <w:rPr>
          <w:rFonts w:ascii="Times New Roman" w:eastAsia="Times New Roman" w:hAnsi="Times New Roman" w:cs="Times New Roman"/>
          <w:iCs/>
          <w:sz w:val="28"/>
          <w:szCs w:val="28"/>
          <w:lang w:eastAsia="ru-RU"/>
        </w:rPr>
        <w:t xml:space="preserve">) – это процесс, помогающий индивидуумам и общинам (группам) усилить контроль за детерминантами здоровья и, таким образом, </w:t>
      </w:r>
      <w:r>
        <w:rPr>
          <w:rFonts w:ascii="Times New Roman" w:eastAsia="Times New Roman" w:hAnsi="Times New Roman" w:cs="Times New Roman"/>
          <w:iCs/>
          <w:sz w:val="28"/>
          <w:szCs w:val="28"/>
          <w:lang w:eastAsia="ru-RU"/>
        </w:rPr>
        <w:lastRenderedPageBreak/>
        <w:t>улучшить его. В настоящее время "укрепление здоровья" является неким объединяющим понятием и отражает "примирение" человека с окружающей средой. Оно сочетает в себе личный выбор и социальную ответственность, что ведет к улучшению здоровья в будущем. Идея, основывающаяся на развитии жизненных навыков и компетентности у каждого члена общества с тем, чтобы он мог регулировать факторы, определяющие здоровье, а также, требование вмешательства в окружающую среду для усиления влияния факто</w:t>
      </w:r>
      <w:r>
        <w:rPr>
          <w:rFonts w:ascii="Times New Roman" w:eastAsia="Times New Roman" w:hAnsi="Times New Roman" w:cs="Times New Roman"/>
          <w:iCs/>
          <w:sz w:val="28"/>
          <w:szCs w:val="28"/>
          <w:lang w:eastAsia="ru-RU"/>
        </w:rPr>
        <w:softHyphen/>
        <w:t>ров, благоприятных для здоровья, составляют концептуальную основу данного подхода. Эта стратегия в сжатом виде выражается фразой: "Делать здоровый выбор максимально доступным" (</w:t>
      </w:r>
      <w:r>
        <w:rPr>
          <w:rFonts w:ascii="Times New Roman" w:eastAsia="Times New Roman" w:hAnsi="Times New Roman" w:cs="Times New Roman"/>
          <w:iCs/>
          <w:sz w:val="28"/>
          <w:szCs w:val="28"/>
          <w:lang w:val="en-US" w:eastAsia="ru-RU"/>
        </w:rPr>
        <w:t>Glossary</w:t>
      </w:r>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Важной составляющей концепции укрепления здоровья является жизнен</w:t>
      </w:r>
      <w:r>
        <w:rPr>
          <w:rFonts w:ascii="Times New Roman" w:eastAsia="Times New Roman" w:hAnsi="Times New Roman" w:cs="Times New Roman"/>
          <w:iCs/>
          <w:sz w:val="28"/>
          <w:szCs w:val="28"/>
          <w:lang w:eastAsia="ru-RU"/>
        </w:rPr>
        <w:softHyphen/>
        <w:t xml:space="preserve">ная компетентность. В этом контексте наибольшее значение приобретают </w:t>
      </w:r>
      <w:proofErr w:type="spellStart"/>
      <w:r>
        <w:rPr>
          <w:rFonts w:ascii="Times New Roman" w:eastAsia="Times New Roman" w:hAnsi="Times New Roman" w:cs="Times New Roman"/>
          <w:iCs/>
          <w:sz w:val="28"/>
          <w:szCs w:val="28"/>
          <w:lang w:eastAsia="ru-RU"/>
        </w:rPr>
        <w:t>протективные</w:t>
      </w:r>
      <w:proofErr w:type="spellEnd"/>
      <w:r>
        <w:rPr>
          <w:rFonts w:ascii="Times New Roman" w:eastAsia="Times New Roman" w:hAnsi="Times New Roman" w:cs="Times New Roman"/>
          <w:iCs/>
          <w:sz w:val="28"/>
          <w:szCs w:val="28"/>
          <w:lang w:eastAsia="ru-RU"/>
        </w:rPr>
        <w:t xml:space="preserve"> факторы здоровья – в контрасте с концепцией факторов риска, которая учитывает состояние личности и среды, влияющее на развитие болез</w:t>
      </w:r>
      <w:r>
        <w:rPr>
          <w:rFonts w:ascii="Times New Roman" w:eastAsia="Times New Roman" w:hAnsi="Times New Roman" w:cs="Times New Roman"/>
          <w:iCs/>
          <w:sz w:val="28"/>
          <w:szCs w:val="28"/>
          <w:lang w:eastAsia="ru-RU"/>
        </w:rPr>
        <w:softHyphen/>
        <w:t>ни. Основной целью программы укрепления здоровья является развитие здоровой личности, проявляющей здоровый жизненный стиль, в котором поведение человека рассматривается не изолированно, а вместе с социальной сетью</w:t>
      </w:r>
      <w:r>
        <w:rPr>
          <w:rFonts w:ascii="Times New Roman" w:eastAsia="Times New Roman" w:hAnsi="Times New Roman" w:cs="Times New Roman"/>
          <w:b/>
          <w:iCs/>
          <w:sz w:val="28"/>
          <w:szCs w:val="28"/>
          <w:lang w:eastAsia="ru-RU"/>
        </w:rPr>
        <w:t xml:space="preserve"> </w:t>
      </w:r>
      <w:r>
        <w:rPr>
          <w:rFonts w:ascii="Times New Roman" w:eastAsia="Times New Roman" w:hAnsi="Times New Roman" w:cs="Times New Roman"/>
          <w:iCs/>
          <w:sz w:val="28"/>
          <w:szCs w:val="28"/>
          <w:lang w:eastAsia="ru-RU"/>
        </w:rPr>
        <w:t xml:space="preserve">личности. Таким образом, эта программа ориентируется на изменение среды, поскольку важность социальной и </w:t>
      </w:r>
      <w:proofErr w:type="spellStart"/>
      <w:r>
        <w:rPr>
          <w:rFonts w:ascii="Times New Roman" w:eastAsia="Times New Roman" w:hAnsi="Times New Roman" w:cs="Times New Roman"/>
          <w:iCs/>
          <w:sz w:val="28"/>
          <w:szCs w:val="28"/>
          <w:lang w:eastAsia="ru-RU"/>
        </w:rPr>
        <w:t>культуральной</w:t>
      </w:r>
      <w:proofErr w:type="spellEnd"/>
      <w:r>
        <w:rPr>
          <w:rFonts w:ascii="Times New Roman" w:eastAsia="Times New Roman" w:hAnsi="Times New Roman" w:cs="Times New Roman"/>
          <w:iCs/>
          <w:sz w:val="28"/>
          <w:szCs w:val="28"/>
          <w:lang w:eastAsia="ru-RU"/>
        </w:rPr>
        <w:t xml:space="preserve"> ситуации для их реализации очевидна (</w:t>
      </w:r>
      <w:proofErr w:type="spellStart"/>
      <w:r>
        <w:rPr>
          <w:rFonts w:ascii="Times New Roman" w:eastAsia="Times New Roman" w:hAnsi="Times New Roman" w:cs="Times New Roman"/>
          <w:iCs/>
          <w:sz w:val="28"/>
          <w:szCs w:val="28"/>
          <w:lang w:eastAsia="ru-RU"/>
        </w:rPr>
        <w:t>В.М.Ялтонский</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Н.А.Сирота</w:t>
      </w:r>
      <w:proofErr w:type="spellEnd"/>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Группы, в которых проводится обучение здоровью, преимущественно охватывают учащихся, поскольку в контексте школьного обучения возможно </w:t>
      </w:r>
      <w:r>
        <w:rPr>
          <w:rFonts w:ascii="Times New Roman" w:eastAsia="Times New Roman" w:hAnsi="Times New Roman" w:cs="Times New Roman"/>
          <w:iCs/>
          <w:sz w:val="28"/>
          <w:szCs w:val="28"/>
          <w:lang w:val="en-US" w:eastAsia="ru-RU"/>
        </w:rPr>
        <w:t>pe</w:t>
      </w:r>
      <w:proofErr w:type="spellStart"/>
      <w:r>
        <w:rPr>
          <w:rFonts w:ascii="Times New Roman" w:eastAsia="Times New Roman" w:hAnsi="Times New Roman" w:cs="Times New Roman"/>
          <w:iCs/>
          <w:sz w:val="28"/>
          <w:szCs w:val="28"/>
          <w:lang w:eastAsia="ru-RU"/>
        </w:rPr>
        <w:t>гулярное</w:t>
      </w:r>
      <w:proofErr w:type="spellEnd"/>
      <w:r>
        <w:rPr>
          <w:rFonts w:ascii="Times New Roman" w:eastAsia="Times New Roman" w:hAnsi="Times New Roman" w:cs="Times New Roman"/>
          <w:iCs/>
          <w:sz w:val="28"/>
          <w:szCs w:val="28"/>
          <w:lang w:eastAsia="ru-RU"/>
        </w:rPr>
        <w:t xml:space="preserve"> и систематическое образование. Кроме того, работа проводится микросредой – семьей, общностью, в которой живет ребенок. Таким образом, концепция укрепления здоровья интегрирует школьную среду и связанные с ней группы взрослых; она подразумевает изменение типа и структуры школь</w:t>
      </w:r>
      <w:r>
        <w:rPr>
          <w:rFonts w:ascii="Times New Roman" w:eastAsia="Times New Roman" w:hAnsi="Times New Roman" w:cs="Times New Roman"/>
          <w:iCs/>
          <w:sz w:val="28"/>
          <w:szCs w:val="28"/>
          <w:lang w:eastAsia="ru-RU"/>
        </w:rPr>
        <w:softHyphen/>
        <w:t>ного образования. Действия на ее основе рассчитаны на длительный позитив</w:t>
      </w:r>
      <w:r>
        <w:rPr>
          <w:rFonts w:ascii="Times New Roman" w:eastAsia="Times New Roman" w:hAnsi="Times New Roman" w:cs="Times New Roman"/>
          <w:iCs/>
          <w:sz w:val="28"/>
          <w:szCs w:val="28"/>
          <w:lang w:eastAsia="ru-RU"/>
        </w:rPr>
        <w:softHyphen/>
        <w:t>ный эффект в результате усиления личностных ресурсов и готовности людей использовать их (</w:t>
      </w:r>
      <w:proofErr w:type="spellStart"/>
      <w:r>
        <w:rPr>
          <w:rFonts w:ascii="Times New Roman" w:eastAsia="Times New Roman" w:hAnsi="Times New Roman" w:cs="Times New Roman"/>
          <w:iCs/>
          <w:sz w:val="28"/>
          <w:szCs w:val="28"/>
          <w:lang w:eastAsia="ru-RU"/>
        </w:rPr>
        <w:t>В.М.Ялтонский</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Н.А.Сирота</w:t>
      </w:r>
      <w:proofErr w:type="spellEnd"/>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Существует множество </w:t>
      </w:r>
      <w:r>
        <w:rPr>
          <w:rFonts w:ascii="Times New Roman" w:eastAsia="Times New Roman" w:hAnsi="Times New Roman" w:cs="Times New Roman"/>
          <w:b/>
          <w:i/>
          <w:sz w:val="28"/>
          <w:szCs w:val="28"/>
          <w:lang w:eastAsia="ru-RU"/>
        </w:rPr>
        <w:t>адаптированных программ профилактики, в которых сочетаются разные подходы</w:t>
      </w:r>
      <w:r>
        <w:rPr>
          <w:rFonts w:ascii="Times New Roman" w:eastAsia="Times New Roman" w:hAnsi="Times New Roman" w:cs="Times New Roman"/>
          <w:iCs/>
          <w:sz w:val="28"/>
          <w:szCs w:val="28"/>
          <w:lang w:eastAsia="ru-RU"/>
        </w:rPr>
        <w:t xml:space="preserve">. Например, широкое распространение в США получила программа «Марихуана: другая точка зрения». Она ориентирована на работу с 9-11-летними детьми, которые еще положительно реагируют на контроль со стороны родителей и учителей. Материалы санитарно-просветительной работы для школьников включают информацию о влиянии марихуаны на память, обучение. Восприятие и интеллект. Используются фильмы, стенды и другие иллюстративные материалы, рекомендации для инструкторов и родителей. Большое внимание уделяется повышению доступности информации о наркомании. Являясь мощным средством профилактики, информационные программы должны составляться с большим искусством и профессионализмом, так как неправильно построенная программа становится «инструктажем» по использованию наркотиков. Подобные программы требуют правильного выбора информации, времени и места её </w:t>
      </w:r>
      <w:r>
        <w:rPr>
          <w:rFonts w:ascii="Times New Roman" w:eastAsia="Times New Roman" w:hAnsi="Times New Roman" w:cs="Times New Roman"/>
          <w:iCs/>
          <w:sz w:val="28"/>
          <w:szCs w:val="28"/>
          <w:lang w:eastAsia="ru-RU"/>
        </w:rPr>
        <w:lastRenderedPageBreak/>
        <w:t>сообщения, особой авторитетности её источника, учета возраста и опыта аудитории (</w:t>
      </w:r>
      <w:proofErr w:type="spellStart"/>
      <w:r>
        <w:rPr>
          <w:rFonts w:ascii="Times New Roman" w:eastAsia="Times New Roman" w:hAnsi="Times New Roman" w:cs="Times New Roman"/>
          <w:iCs/>
          <w:sz w:val="28"/>
          <w:szCs w:val="28"/>
          <w:lang w:eastAsia="ru-RU"/>
        </w:rPr>
        <w:t>М.Т.Дмитриев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М.П.Захарченко</w:t>
      </w:r>
      <w:proofErr w:type="spellEnd"/>
      <w:r>
        <w:rPr>
          <w:rFonts w:ascii="Times New Roman" w:eastAsia="Times New Roman" w:hAnsi="Times New Roman" w:cs="Times New Roman"/>
          <w:iCs/>
          <w:sz w:val="28"/>
          <w:szCs w:val="28"/>
          <w:lang w:eastAsia="ru-RU"/>
        </w:rPr>
        <w:t xml:space="preserve">, Г.В. Захарченко, </w:t>
      </w:r>
      <w:proofErr w:type="spellStart"/>
      <w:r>
        <w:rPr>
          <w:rFonts w:ascii="Times New Roman" w:eastAsia="Times New Roman" w:hAnsi="Times New Roman" w:cs="Times New Roman"/>
          <w:iCs/>
          <w:sz w:val="28"/>
          <w:szCs w:val="28"/>
          <w:lang w:eastAsia="ru-RU"/>
        </w:rPr>
        <w:t>Я.Г.Скрипник</w:t>
      </w:r>
      <w:proofErr w:type="spellEnd"/>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Швеции, например, где уделяется большое внимание превентивным мерам среди молодежи, различают 3 уровня профилактики, рассчитанной на все население, на группу риска, на больных наркологическими заболеваниями (</w:t>
      </w:r>
      <w:proofErr w:type="spellStart"/>
      <w:r>
        <w:rPr>
          <w:rFonts w:ascii="Times New Roman" w:eastAsia="Times New Roman" w:hAnsi="Times New Roman" w:cs="Times New Roman"/>
          <w:iCs/>
          <w:sz w:val="28"/>
          <w:szCs w:val="28"/>
          <w:lang w:eastAsia="ru-RU"/>
        </w:rPr>
        <w:t>В.Ф.Егоров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А.Г.Врублевский</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К.Э.Воронин</w:t>
      </w:r>
      <w:proofErr w:type="spellEnd"/>
      <w:r>
        <w:rPr>
          <w:rFonts w:ascii="Times New Roman" w:eastAsia="Times New Roman" w:hAnsi="Times New Roman" w:cs="Times New Roman"/>
          <w:iCs/>
          <w:sz w:val="28"/>
          <w:szCs w:val="28"/>
          <w:lang w:eastAsia="ru-RU"/>
        </w:rPr>
        <w:t>). Во многих странах неправительственным орга</w:t>
      </w:r>
      <w:r>
        <w:rPr>
          <w:rFonts w:ascii="Times New Roman" w:eastAsia="Times New Roman" w:hAnsi="Times New Roman" w:cs="Times New Roman"/>
          <w:iCs/>
          <w:sz w:val="28"/>
          <w:szCs w:val="28"/>
          <w:lang w:eastAsia="ru-RU"/>
        </w:rPr>
        <w:softHyphen/>
        <w:t>низациям отводится главная роль по распростра</w:t>
      </w:r>
      <w:r>
        <w:rPr>
          <w:rFonts w:ascii="Times New Roman" w:eastAsia="Times New Roman" w:hAnsi="Times New Roman" w:cs="Times New Roman"/>
          <w:iCs/>
          <w:sz w:val="28"/>
          <w:szCs w:val="28"/>
          <w:lang w:eastAsia="ru-RU"/>
        </w:rPr>
        <w:softHyphen/>
        <w:t>нению идей, которые должны свести к минимуму вред злоупотребления психотропными веществами (</w:t>
      </w:r>
      <w:r>
        <w:rPr>
          <w:rFonts w:ascii="Times New Roman" w:eastAsia="Times New Roman" w:hAnsi="Times New Roman" w:cs="Times New Roman"/>
          <w:iCs/>
          <w:sz w:val="28"/>
          <w:szCs w:val="28"/>
          <w:lang w:val="en-US" w:eastAsia="ru-RU"/>
        </w:rPr>
        <w:t>S</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Badwin</w:t>
      </w:r>
      <w:proofErr w:type="spellEnd"/>
      <w:r>
        <w:rPr>
          <w:rFonts w:ascii="Times New Roman" w:eastAsia="Times New Roman" w:hAnsi="Times New Roman" w:cs="Times New Roman"/>
          <w:iCs/>
          <w:sz w:val="28"/>
          <w:szCs w:val="28"/>
          <w:lang w:eastAsia="ru-RU"/>
        </w:rPr>
        <w:t>). Самыми распространенными в мире программами первичной профилактики являются образовательные антиалкогольные и антинаркотические программы. Они доказали свою эффективность в начальных классах (</w:t>
      </w:r>
      <w:r>
        <w:rPr>
          <w:rFonts w:ascii="Times New Roman" w:eastAsia="Times New Roman" w:hAnsi="Times New Roman" w:cs="Times New Roman"/>
          <w:iCs/>
          <w:sz w:val="28"/>
          <w:szCs w:val="28"/>
          <w:lang w:val="en-US" w:eastAsia="ru-RU"/>
        </w:rPr>
        <w:t>R</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Musil</w:t>
      </w:r>
      <w:proofErr w:type="spellEnd"/>
      <w:r>
        <w:rPr>
          <w:rFonts w:ascii="Times New Roman" w:eastAsia="Times New Roman" w:hAnsi="Times New Roman" w:cs="Times New Roman"/>
          <w:iCs/>
          <w:sz w:val="28"/>
          <w:szCs w:val="28"/>
          <w:lang w:eastAsia="ru-RU"/>
        </w:rPr>
        <w:t>) среди молодых правонарушителей (</w:t>
      </w:r>
      <w:r>
        <w:rPr>
          <w:rFonts w:ascii="Times New Roman" w:eastAsia="Times New Roman" w:hAnsi="Times New Roman" w:cs="Times New Roman"/>
          <w:iCs/>
          <w:sz w:val="28"/>
          <w:szCs w:val="28"/>
          <w:lang w:val="en-US" w:eastAsia="ru-RU"/>
        </w:rPr>
        <w:t>H</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Feser</w:t>
      </w:r>
      <w:proofErr w:type="spellEnd"/>
      <w:r>
        <w:rPr>
          <w:rFonts w:ascii="Times New Roman" w:eastAsia="Times New Roman" w:hAnsi="Times New Roman" w:cs="Times New Roman"/>
          <w:iCs/>
          <w:sz w:val="28"/>
          <w:szCs w:val="28"/>
          <w:lang w:eastAsia="ru-RU"/>
        </w:rPr>
        <w:t>). Однако в литературе высказываются и серьезные замечания по антиалкогольным программам, ориентированным только на просвещение (</w:t>
      </w:r>
      <w:r>
        <w:rPr>
          <w:rFonts w:ascii="Times New Roman" w:eastAsia="Times New Roman" w:hAnsi="Times New Roman" w:cs="Times New Roman"/>
          <w:iCs/>
          <w:sz w:val="28"/>
          <w:szCs w:val="28"/>
          <w:lang w:val="en-US" w:eastAsia="ru-RU"/>
        </w:rPr>
        <w:t>Thompson</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J</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C</w:t>
      </w:r>
      <w:r>
        <w:rPr>
          <w:rFonts w:ascii="Times New Roman" w:eastAsia="Times New Roman" w:hAnsi="Times New Roman" w:cs="Times New Roman"/>
          <w:iCs/>
          <w:sz w:val="28"/>
          <w:szCs w:val="28"/>
          <w:lang w:eastAsia="ru-RU"/>
        </w:rPr>
        <w:t>.).</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Предлагаются профилактические программы для отдельных подростковых коллективов с привлечением как специалистов (врачей, психологов, педагогов, социальных работников), так и родителей. </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Обобщив опыт многих программ антиалкогольного воспитания, специалисты из Нидерландов пришли к выводу, что программы, ориентированные на информацию о негативных последствиях употребления психоактивных веществ, оказываются неэффективными, тогда как программы, </w:t>
      </w:r>
      <w:r>
        <w:rPr>
          <w:rFonts w:ascii="Times New Roman" w:eastAsia="Times New Roman" w:hAnsi="Times New Roman" w:cs="Times New Roman"/>
          <w:b/>
          <w:i/>
          <w:sz w:val="28"/>
          <w:szCs w:val="28"/>
          <w:lang w:eastAsia="ru-RU"/>
        </w:rPr>
        <w:t>обучающие адаптивному стилю жизни – эффективными</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C</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A</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Elvy</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K</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V</w:t>
      </w:r>
      <w:r>
        <w:rPr>
          <w:rFonts w:ascii="Times New Roman" w:eastAsia="Times New Roman" w:hAnsi="Times New Roman" w:cs="Times New Roman"/>
          <w:iCs/>
          <w:sz w:val="28"/>
          <w:szCs w:val="28"/>
          <w:lang w:eastAsia="ru-RU"/>
        </w:rPr>
        <w:t>.</w:t>
      </w:r>
      <w:proofErr w:type="spellStart"/>
      <w:r>
        <w:rPr>
          <w:rFonts w:ascii="Times New Roman" w:eastAsia="Times New Roman" w:hAnsi="Times New Roman" w:cs="Times New Roman"/>
          <w:iCs/>
          <w:sz w:val="28"/>
          <w:szCs w:val="28"/>
          <w:lang w:val="en-US" w:eastAsia="ru-RU"/>
        </w:rPr>
        <w:t>Ellion</w:t>
      </w:r>
      <w:proofErr w:type="spellEnd"/>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F</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H</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val="en-US" w:eastAsia="ru-RU"/>
        </w:rPr>
        <w:t>Burns</w:t>
      </w:r>
      <w:r>
        <w:rPr>
          <w:rFonts w:ascii="Times New Roman" w:eastAsia="Times New Roman" w:hAnsi="Times New Roman" w:cs="Times New Roman"/>
          <w:iCs/>
          <w:sz w:val="28"/>
          <w:szCs w:val="28"/>
          <w:lang w:eastAsia="ru-RU"/>
        </w:rPr>
        <w:t xml:space="preserve">). Наркологи и социологи справедливо считают, что при правильном определении группы риска в отношении злоупотребления наркотическими средствами процесс борьбы с наркоманиями бы существенно упростился. В связи с этим, очевидно, что для обеспечения эффективной профилактики наркотизма необходимо учитывать </w:t>
      </w:r>
      <w:proofErr w:type="spellStart"/>
      <w:r>
        <w:rPr>
          <w:rFonts w:ascii="Times New Roman" w:eastAsia="Times New Roman" w:hAnsi="Times New Roman" w:cs="Times New Roman"/>
          <w:iCs/>
          <w:sz w:val="28"/>
          <w:szCs w:val="28"/>
          <w:lang w:eastAsia="ru-RU"/>
        </w:rPr>
        <w:t>социокультуральные</w:t>
      </w:r>
      <w:proofErr w:type="spellEnd"/>
      <w:r>
        <w:rPr>
          <w:rFonts w:ascii="Times New Roman" w:eastAsia="Times New Roman" w:hAnsi="Times New Roman" w:cs="Times New Roman"/>
          <w:iCs/>
          <w:sz w:val="28"/>
          <w:szCs w:val="28"/>
          <w:lang w:eastAsia="ru-RU"/>
        </w:rPr>
        <w:t xml:space="preserve"> установки различных социальных групп на употребление наркотиков.</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i/>
          <w:sz w:val="28"/>
          <w:szCs w:val="28"/>
          <w:lang w:eastAsia="ru-RU"/>
        </w:rPr>
        <w:t>Таким образом, в задачи профилактики</w:t>
      </w:r>
      <w:r>
        <w:rPr>
          <w:rFonts w:ascii="Times New Roman" w:eastAsia="Times New Roman" w:hAnsi="Times New Roman" w:cs="Times New Roman"/>
          <w:iCs/>
          <w:sz w:val="28"/>
          <w:szCs w:val="28"/>
          <w:lang w:eastAsia="ru-RU"/>
        </w:rPr>
        <w:t xml:space="preserve"> входит ранее выявление детей и подростков с </w:t>
      </w:r>
      <w:proofErr w:type="spellStart"/>
      <w:r>
        <w:rPr>
          <w:rFonts w:ascii="Times New Roman" w:eastAsia="Times New Roman" w:hAnsi="Times New Roman" w:cs="Times New Roman"/>
          <w:iCs/>
          <w:sz w:val="28"/>
          <w:szCs w:val="28"/>
          <w:lang w:eastAsia="ru-RU"/>
        </w:rPr>
        <w:t>астеноневротическими</w:t>
      </w:r>
      <w:proofErr w:type="spellEnd"/>
      <w:r>
        <w:rPr>
          <w:rFonts w:ascii="Times New Roman" w:eastAsia="Times New Roman" w:hAnsi="Times New Roman" w:cs="Times New Roman"/>
          <w:iCs/>
          <w:sz w:val="28"/>
          <w:szCs w:val="28"/>
          <w:lang w:eastAsia="ru-RU"/>
        </w:rPr>
        <w:t xml:space="preserve"> и пограничными нервно-психическими расстройствами, девиациями поведения, из неблагополучных семей, испытывающих эпизодические или постоянные трудности с усвоением школьного материала, не успевающих за темпом и объемами школьной программы, с низкой успеваемостью, с первыми пробами алкоголя, наркотически и </w:t>
      </w:r>
      <w:proofErr w:type="spellStart"/>
      <w:r>
        <w:rPr>
          <w:rFonts w:ascii="Times New Roman" w:eastAsia="Times New Roman" w:hAnsi="Times New Roman" w:cs="Times New Roman"/>
          <w:iCs/>
          <w:sz w:val="28"/>
          <w:szCs w:val="28"/>
          <w:lang w:eastAsia="ru-RU"/>
        </w:rPr>
        <w:t>токсически</w:t>
      </w:r>
      <w:proofErr w:type="spellEnd"/>
      <w:r>
        <w:rPr>
          <w:rFonts w:ascii="Times New Roman" w:eastAsia="Times New Roman" w:hAnsi="Times New Roman" w:cs="Times New Roman"/>
          <w:iCs/>
          <w:sz w:val="28"/>
          <w:szCs w:val="28"/>
          <w:lang w:eastAsia="ru-RU"/>
        </w:rPr>
        <w:t xml:space="preserve"> действующих средств и т.д. В этих группах риска упор делается на оздоровление </w:t>
      </w:r>
      <w:proofErr w:type="spellStart"/>
      <w:r>
        <w:rPr>
          <w:rFonts w:ascii="Times New Roman" w:eastAsia="Times New Roman" w:hAnsi="Times New Roman" w:cs="Times New Roman"/>
          <w:iCs/>
          <w:sz w:val="28"/>
          <w:szCs w:val="28"/>
          <w:lang w:eastAsia="ru-RU"/>
        </w:rPr>
        <w:t>микросоциальной</w:t>
      </w:r>
      <w:proofErr w:type="spellEnd"/>
      <w:r>
        <w:rPr>
          <w:rFonts w:ascii="Times New Roman" w:eastAsia="Times New Roman" w:hAnsi="Times New Roman" w:cs="Times New Roman"/>
          <w:iCs/>
          <w:sz w:val="28"/>
          <w:szCs w:val="28"/>
          <w:lang w:eastAsia="ru-RU"/>
        </w:rPr>
        <w:t xml:space="preserve"> среды.</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Особую значимость приобретает своевременное выявление лиц, склонных к употреблению наркотических и других одурманивающих средств. Выделения </w:t>
      </w:r>
      <w:r>
        <w:rPr>
          <w:rFonts w:ascii="Times New Roman" w:eastAsia="Times New Roman" w:hAnsi="Times New Roman" w:cs="Times New Roman"/>
          <w:b/>
          <w:i/>
          <w:sz w:val="28"/>
          <w:szCs w:val="28"/>
          <w:lang w:eastAsia="ru-RU"/>
        </w:rPr>
        <w:t>групп риска</w:t>
      </w:r>
      <w:r>
        <w:rPr>
          <w:rFonts w:ascii="Times New Roman" w:eastAsia="Times New Roman" w:hAnsi="Times New Roman" w:cs="Times New Roman"/>
          <w:iCs/>
          <w:sz w:val="28"/>
          <w:szCs w:val="28"/>
          <w:lang w:eastAsia="ru-RU"/>
        </w:rPr>
        <w:t xml:space="preserve"> с учетом понимания того, что для обеспечения эффективной профилактики наркотизма необходимо выявлять актуальные </w:t>
      </w:r>
      <w:proofErr w:type="spellStart"/>
      <w:r>
        <w:rPr>
          <w:rFonts w:ascii="Times New Roman" w:eastAsia="Times New Roman" w:hAnsi="Times New Roman" w:cs="Times New Roman"/>
          <w:iCs/>
          <w:sz w:val="28"/>
          <w:szCs w:val="28"/>
          <w:lang w:eastAsia="ru-RU"/>
        </w:rPr>
        <w:t>социокультуральные</w:t>
      </w:r>
      <w:proofErr w:type="spellEnd"/>
      <w:r>
        <w:rPr>
          <w:rFonts w:ascii="Times New Roman" w:eastAsia="Times New Roman" w:hAnsi="Times New Roman" w:cs="Times New Roman"/>
          <w:iCs/>
          <w:sz w:val="28"/>
          <w:szCs w:val="28"/>
          <w:lang w:eastAsia="ru-RU"/>
        </w:rPr>
        <w:t xml:space="preserve"> установки, различных групп на употребление наркотиков, так как оно представляет собой поведенческую модель, возникновение и распространение ("тиражирование") которой существенно зависит от принятой </w:t>
      </w:r>
      <w:r>
        <w:rPr>
          <w:rFonts w:ascii="Times New Roman" w:eastAsia="Times New Roman" w:hAnsi="Times New Roman" w:cs="Times New Roman"/>
          <w:iCs/>
          <w:sz w:val="28"/>
          <w:szCs w:val="28"/>
          <w:lang w:eastAsia="ru-RU"/>
        </w:rPr>
        <w:lastRenderedPageBreak/>
        <w:t>в данной среде нравственной оценки той или иной формы поведения (</w:t>
      </w:r>
      <w:proofErr w:type="spellStart"/>
      <w:r>
        <w:rPr>
          <w:rFonts w:ascii="Times New Roman" w:eastAsia="Times New Roman" w:hAnsi="Times New Roman" w:cs="Times New Roman"/>
          <w:iCs/>
          <w:sz w:val="28"/>
          <w:szCs w:val="28"/>
          <w:lang w:eastAsia="ru-RU"/>
        </w:rPr>
        <w:t>А.Л.Катков</w:t>
      </w:r>
      <w:proofErr w:type="spellEnd"/>
      <w:r>
        <w:rPr>
          <w:rFonts w:ascii="Times New Roman" w:eastAsia="Times New Roman" w:hAnsi="Times New Roman" w:cs="Times New Roman"/>
          <w:iCs/>
          <w:sz w:val="28"/>
          <w:szCs w:val="28"/>
          <w:lang w:eastAsia="ru-RU"/>
        </w:rPr>
        <w:t>, 2011).</w:t>
      </w:r>
    </w:p>
    <w:p w:rsidR="00FD48FC" w:rsidRDefault="00C12F32">
      <w:pPr>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Казахстанские ученые (</w:t>
      </w:r>
      <w:proofErr w:type="spellStart"/>
      <w:r>
        <w:rPr>
          <w:rFonts w:ascii="Times New Roman" w:eastAsia="Times New Roman" w:hAnsi="Times New Roman" w:cs="Times New Roman"/>
          <w:iCs/>
          <w:sz w:val="28"/>
          <w:szCs w:val="28"/>
          <w:lang w:eastAsia="ru-RU"/>
        </w:rPr>
        <w:t>С.Б.Имангазинов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Т.Б.Баймаханов</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З.С.Жуматова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К.Г.Шарапатова</w:t>
      </w:r>
      <w:proofErr w:type="spellEnd"/>
      <w:r>
        <w:rPr>
          <w:rFonts w:ascii="Times New Roman" w:eastAsia="Times New Roman" w:hAnsi="Times New Roman" w:cs="Times New Roman"/>
          <w:iCs/>
          <w:sz w:val="28"/>
          <w:szCs w:val="28"/>
          <w:lang w:eastAsia="ru-RU"/>
        </w:rPr>
        <w:t>) отмечают, что следует целесообразным усиление антинаркотической пропаганды и введение аспектов здорового образа жизни в программах общеобразовательных школ, ВУЗов путем расширения и внедрения проектов Всемирной Организации Здравоохранения, включая образовательную работу с родителями. Активное привлечение специалистов, занимающихся вопросами здорового образа жизни, врачей-наркологов, психологов и активизация работы в группах риска. Привитие молодежи навыков для защиты от насильственного склонения к употреблению вредных веществ. Дать всю информацию о последствиях употребления психоактивных веществ среди широкого круга населения. Укрепить отрицательное отношение к употреблению вредных веществ путем обсуждения, дискуссии, дебатов, решения ситуационных задач, проведение ролевых игр, анкетирования с целью оценки отношения и выявления группы риска. Дать знания о пути выхода из кризисной ситуации и преодоления стресса. Развивать навыки по ведению здорового образа жизни.</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Обзор основных зарубежных исследований по профилактике наркомании позволяет выделить ключевые подходы и стратегии, предназначенные для предотвращения развития зависимости от наркотиков. Важно отметить, что поле исследований в данной области постоянно развивается, и новые методы профилактики могут появляться с течением времени. Ниже представлен обзор некоторых значимых исследований:</w:t>
      </w:r>
    </w:p>
    <w:p w:rsidR="00FD48FC" w:rsidRDefault="00C12F32">
      <w:pPr>
        <w:numPr>
          <w:ilvl w:val="0"/>
          <w:numId w:val="19"/>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lang w:val="en-US"/>
        </w:rPr>
        <w:t xml:space="preserve">Preventing Drug Use among Children and Adolescents: A Research-Based Guide (National Institute on Drug Abuse, 2003). </w:t>
      </w:r>
      <w:r>
        <w:rPr>
          <w:rFonts w:ascii="Times New Roman" w:hAnsi="Times New Roman" w:cs="Times New Roman"/>
          <w:iCs/>
          <w:sz w:val="28"/>
          <w:szCs w:val="28"/>
        </w:rPr>
        <w:t>Это исследование выделяет роль образования и вовлечения родителей в процесс профилактики наркомании среди детей и подростков. Оно подчеркивает важность развития семейных навыков и коммуникации для снижения риска употребления наркотиков.</w:t>
      </w:r>
    </w:p>
    <w:p w:rsidR="00FD48FC" w:rsidRDefault="00C12F32">
      <w:pPr>
        <w:numPr>
          <w:ilvl w:val="0"/>
          <w:numId w:val="19"/>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lang w:val="en-US"/>
        </w:rPr>
        <w:t>Universal</w:t>
      </w:r>
      <w:r>
        <w:rPr>
          <w:rFonts w:ascii="Times New Roman" w:hAnsi="Times New Roman" w:cs="Times New Roman"/>
          <w:iCs/>
          <w:sz w:val="28"/>
          <w:szCs w:val="28"/>
        </w:rPr>
        <w:t xml:space="preserve"> </w:t>
      </w:r>
      <w:r>
        <w:rPr>
          <w:rFonts w:ascii="Times New Roman" w:hAnsi="Times New Roman" w:cs="Times New Roman"/>
          <w:iCs/>
          <w:sz w:val="28"/>
          <w:szCs w:val="28"/>
          <w:lang w:val="en-US"/>
        </w:rPr>
        <w:t>school</w:t>
      </w:r>
      <w:r>
        <w:rPr>
          <w:rFonts w:ascii="Times New Roman" w:hAnsi="Times New Roman" w:cs="Times New Roman"/>
          <w:iCs/>
          <w:sz w:val="28"/>
          <w:szCs w:val="28"/>
        </w:rPr>
        <w:t>-</w:t>
      </w:r>
      <w:r>
        <w:rPr>
          <w:rFonts w:ascii="Times New Roman" w:hAnsi="Times New Roman" w:cs="Times New Roman"/>
          <w:iCs/>
          <w:sz w:val="28"/>
          <w:szCs w:val="28"/>
          <w:lang w:val="en-US"/>
        </w:rPr>
        <w:t>based</w:t>
      </w:r>
      <w:r>
        <w:rPr>
          <w:rFonts w:ascii="Times New Roman" w:hAnsi="Times New Roman" w:cs="Times New Roman"/>
          <w:iCs/>
          <w:sz w:val="28"/>
          <w:szCs w:val="28"/>
        </w:rPr>
        <w:t xml:space="preserve"> </w:t>
      </w:r>
      <w:r>
        <w:rPr>
          <w:rFonts w:ascii="Times New Roman" w:hAnsi="Times New Roman" w:cs="Times New Roman"/>
          <w:iCs/>
          <w:sz w:val="28"/>
          <w:szCs w:val="28"/>
          <w:lang w:val="en-US"/>
        </w:rPr>
        <w:t>prevention</w:t>
      </w:r>
      <w:r>
        <w:rPr>
          <w:rFonts w:ascii="Times New Roman" w:hAnsi="Times New Roman" w:cs="Times New Roman"/>
          <w:iCs/>
          <w:sz w:val="28"/>
          <w:szCs w:val="28"/>
        </w:rPr>
        <w:t xml:space="preserve"> </w:t>
      </w:r>
      <w:r>
        <w:rPr>
          <w:rFonts w:ascii="Times New Roman" w:hAnsi="Times New Roman" w:cs="Times New Roman"/>
          <w:iCs/>
          <w:sz w:val="28"/>
          <w:szCs w:val="28"/>
          <w:lang w:val="en-US"/>
        </w:rPr>
        <w:t>programs</w:t>
      </w:r>
      <w:r>
        <w:rPr>
          <w:rFonts w:ascii="Times New Roman" w:hAnsi="Times New Roman" w:cs="Times New Roman"/>
          <w:iCs/>
          <w:sz w:val="28"/>
          <w:szCs w:val="28"/>
        </w:rPr>
        <w:t xml:space="preserve"> </w:t>
      </w:r>
      <w:r>
        <w:rPr>
          <w:rFonts w:ascii="Times New Roman" w:hAnsi="Times New Roman" w:cs="Times New Roman"/>
          <w:iCs/>
          <w:sz w:val="28"/>
          <w:szCs w:val="28"/>
          <w:lang w:val="en-US"/>
        </w:rPr>
        <w:t>for</w:t>
      </w:r>
      <w:r>
        <w:rPr>
          <w:rFonts w:ascii="Times New Roman" w:hAnsi="Times New Roman" w:cs="Times New Roman"/>
          <w:iCs/>
          <w:sz w:val="28"/>
          <w:szCs w:val="28"/>
        </w:rPr>
        <w:t xml:space="preserve"> </w:t>
      </w:r>
      <w:r>
        <w:rPr>
          <w:rFonts w:ascii="Times New Roman" w:hAnsi="Times New Roman" w:cs="Times New Roman"/>
          <w:iCs/>
          <w:sz w:val="28"/>
          <w:szCs w:val="28"/>
          <w:lang w:val="en-US"/>
        </w:rPr>
        <w:t>alcohol</w:t>
      </w:r>
      <w:r>
        <w:rPr>
          <w:rFonts w:ascii="Times New Roman" w:hAnsi="Times New Roman" w:cs="Times New Roman"/>
          <w:iCs/>
          <w:sz w:val="28"/>
          <w:szCs w:val="28"/>
        </w:rPr>
        <w:t xml:space="preserve"> </w:t>
      </w:r>
      <w:r>
        <w:rPr>
          <w:rFonts w:ascii="Times New Roman" w:hAnsi="Times New Roman" w:cs="Times New Roman"/>
          <w:iCs/>
          <w:sz w:val="28"/>
          <w:szCs w:val="28"/>
          <w:lang w:val="en-US"/>
        </w:rPr>
        <w:t>misuse</w:t>
      </w:r>
      <w:r>
        <w:rPr>
          <w:rFonts w:ascii="Times New Roman" w:hAnsi="Times New Roman" w:cs="Times New Roman"/>
          <w:iCs/>
          <w:sz w:val="28"/>
          <w:szCs w:val="28"/>
        </w:rPr>
        <w:t xml:space="preserve"> </w:t>
      </w:r>
      <w:r>
        <w:rPr>
          <w:rFonts w:ascii="Times New Roman" w:hAnsi="Times New Roman" w:cs="Times New Roman"/>
          <w:iCs/>
          <w:sz w:val="28"/>
          <w:szCs w:val="28"/>
          <w:lang w:val="en-US"/>
        </w:rPr>
        <w:t>in</w:t>
      </w:r>
      <w:r>
        <w:rPr>
          <w:rFonts w:ascii="Times New Roman" w:hAnsi="Times New Roman" w:cs="Times New Roman"/>
          <w:iCs/>
          <w:sz w:val="28"/>
          <w:szCs w:val="28"/>
        </w:rPr>
        <w:t xml:space="preserve"> </w:t>
      </w:r>
      <w:r>
        <w:rPr>
          <w:rFonts w:ascii="Times New Roman" w:hAnsi="Times New Roman" w:cs="Times New Roman"/>
          <w:iCs/>
          <w:sz w:val="28"/>
          <w:szCs w:val="28"/>
          <w:lang w:val="en-US"/>
        </w:rPr>
        <w:t>young</w:t>
      </w:r>
      <w:r>
        <w:rPr>
          <w:rFonts w:ascii="Times New Roman" w:hAnsi="Times New Roman" w:cs="Times New Roman"/>
          <w:iCs/>
          <w:sz w:val="28"/>
          <w:szCs w:val="28"/>
        </w:rPr>
        <w:t xml:space="preserve"> </w:t>
      </w:r>
      <w:r>
        <w:rPr>
          <w:rFonts w:ascii="Times New Roman" w:hAnsi="Times New Roman" w:cs="Times New Roman"/>
          <w:iCs/>
          <w:sz w:val="28"/>
          <w:szCs w:val="28"/>
          <w:lang w:val="en-US"/>
        </w:rPr>
        <w:t>people</w:t>
      </w:r>
      <w:r>
        <w:rPr>
          <w:rFonts w:ascii="Times New Roman" w:hAnsi="Times New Roman" w:cs="Times New Roman"/>
          <w:iCs/>
          <w:sz w:val="28"/>
          <w:szCs w:val="28"/>
        </w:rPr>
        <w:t xml:space="preserve"> (</w:t>
      </w:r>
      <w:r>
        <w:rPr>
          <w:rFonts w:ascii="Times New Roman" w:hAnsi="Times New Roman" w:cs="Times New Roman"/>
          <w:iCs/>
          <w:sz w:val="28"/>
          <w:szCs w:val="28"/>
          <w:lang w:val="en-US"/>
        </w:rPr>
        <w:t>Foxcroft</w:t>
      </w:r>
      <w:r>
        <w:rPr>
          <w:rFonts w:ascii="Times New Roman" w:hAnsi="Times New Roman" w:cs="Times New Roman"/>
          <w:iCs/>
          <w:sz w:val="28"/>
          <w:szCs w:val="28"/>
        </w:rPr>
        <w:t xml:space="preserve">, </w:t>
      </w:r>
      <w:r>
        <w:rPr>
          <w:rFonts w:ascii="Times New Roman" w:hAnsi="Times New Roman" w:cs="Times New Roman"/>
          <w:iCs/>
          <w:sz w:val="28"/>
          <w:szCs w:val="28"/>
          <w:lang w:val="en-US"/>
        </w:rPr>
        <w:t>Lister</w:t>
      </w:r>
      <w:r>
        <w:rPr>
          <w:rFonts w:ascii="Times New Roman" w:hAnsi="Times New Roman" w:cs="Times New Roman"/>
          <w:iCs/>
          <w:sz w:val="28"/>
          <w:szCs w:val="28"/>
        </w:rPr>
        <w:t>-</w:t>
      </w:r>
      <w:r>
        <w:rPr>
          <w:rFonts w:ascii="Times New Roman" w:hAnsi="Times New Roman" w:cs="Times New Roman"/>
          <w:iCs/>
          <w:sz w:val="28"/>
          <w:szCs w:val="28"/>
          <w:lang w:val="en-US"/>
        </w:rPr>
        <w:t>Sharp</w:t>
      </w:r>
      <w:r>
        <w:rPr>
          <w:rFonts w:ascii="Times New Roman" w:hAnsi="Times New Roman" w:cs="Times New Roman"/>
          <w:iCs/>
          <w:sz w:val="28"/>
          <w:szCs w:val="28"/>
        </w:rPr>
        <w:t xml:space="preserve">, &amp; </w:t>
      </w:r>
      <w:r>
        <w:rPr>
          <w:rFonts w:ascii="Times New Roman" w:hAnsi="Times New Roman" w:cs="Times New Roman"/>
          <w:iCs/>
          <w:sz w:val="28"/>
          <w:szCs w:val="28"/>
          <w:lang w:val="en-US"/>
        </w:rPr>
        <w:t>Lowe</w:t>
      </w:r>
      <w:r>
        <w:rPr>
          <w:rFonts w:ascii="Times New Roman" w:hAnsi="Times New Roman" w:cs="Times New Roman"/>
          <w:iCs/>
          <w:sz w:val="28"/>
          <w:szCs w:val="28"/>
        </w:rPr>
        <w:t>, 2003): исследование фокусируется на школьных программах профилактики и подчеркивает эффективность универсальных подходов, ориентированных на всю школьную аудиторию. Оно рассматривает такие методы, как обучение навыкам управления стрессом и поддержка со стороны педагогов.</w:t>
      </w:r>
    </w:p>
    <w:p w:rsidR="00FD48FC" w:rsidRDefault="00C12F32">
      <w:pPr>
        <w:numPr>
          <w:ilvl w:val="0"/>
          <w:numId w:val="19"/>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lang w:val="en-US"/>
        </w:rPr>
        <w:t xml:space="preserve">Preventing drug abuse among adolescent girls: outcome data from an internet-based intervention" (Schinke, Schwinn, Di </w:t>
      </w:r>
      <w:proofErr w:type="spellStart"/>
      <w:r>
        <w:rPr>
          <w:rFonts w:ascii="Times New Roman" w:hAnsi="Times New Roman" w:cs="Times New Roman"/>
          <w:iCs/>
          <w:sz w:val="28"/>
          <w:szCs w:val="28"/>
          <w:lang w:val="en-US"/>
        </w:rPr>
        <w:t>Noia</w:t>
      </w:r>
      <w:proofErr w:type="spellEnd"/>
      <w:r>
        <w:rPr>
          <w:rFonts w:ascii="Times New Roman" w:hAnsi="Times New Roman" w:cs="Times New Roman"/>
          <w:iCs/>
          <w:sz w:val="28"/>
          <w:szCs w:val="28"/>
          <w:lang w:val="en-US"/>
        </w:rPr>
        <w:t xml:space="preserve">, &amp; Cole, 2004). </w:t>
      </w:r>
      <w:r>
        <w:rPr>
          <w:rFonts w:ascii="Times New Roman" w:hAnsi="Times New Roman" w:cs="Times New Roman"/>
          <w:iCs/>
          <w:sz w:val="28"/>
          <w:szCs w:val="28"/>
        </w:rPr>
        <w:t>В данном исследование представляет данные о результативности интернет-ориентированной профилактической программы для подростков. Оно подчеркивает эффективность использования технологий для достижения целевой аудитории и предотвращения употребления наркотиков.</w:t>
      </w:r>
    </w:p>
    <w:p w:rsidR="00FD48FC" w:rsidRDefault="00C12F32">
      <w:pPr>
        <w:numPr>
          <w:ilvl w:val="0"/>
          <w:numId w:val="19"/>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lang w:val="en-US"/>
        </w:rPr>
        <w:t xml:space="preserve">Prevention of alcohol use in middle school students: Psychopathology and parent-child interactions (Smit, </w:t>
      </w:r>
      <w:proofErr w:type="spellStart"/>
      <w:r>
        <w:rPr>
          <w:rFonts w:ascii="Times New Roman" w:hAnsi="Times New Roman" w:cs="Times New Roman"/>
          <w:iCs/>
          <w:sz w:val="28"/>
          <w:szCs w:val="28"/>
          <w:lang w:val="en-US"/>
        </w:rPr>
        <w:t>Verdurmen</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Monshouwer</w:t>
      </w:r>
      <w:proofErr w:type="spellEnd"/>
      <w:r>
        <w:rPr>
          <w:rFonts w:ascii="Times New Roman" w:hAnsi="Times New Roman" w:cs="Times New Roman"/>
          <w:iCs/>
          <w:sz w:val="28"/>
          <w:szCs w:val="28"/>
          <w:lang w:val="en-US"/>
        </w:rPr>
        <w:t xml:space="preserve">, &amp; Smit, 2008). </w:t>
      </w:r>
      <w:r>
        <w:rPr>
          <w:rFonts w:ascii="Times New Roman" w:hAnsi="Times New Roman" w:cs="Times New Roman"/>
          <w:iCs/>
          <w:sz w:val="28"/>
          <w:szCs w:val="28"/>
        </w:rPr>
        <w:t xml:space="preserve">Исследование обращает внимание на влияние психопатологии и взаимодействия </w:t>
      </w:r>
      <w:r>
        <w:rPr>
          <w:rFonts w:ascii="Times New Roman" w:hAnsi="Times New Roman" w:cs="Times New Roman"/>
          <w:iCs/>
          <w:sz w:val="28"/>
          <w:szCs w:val="28"/>
        </w:rPr>
        <w:lastRenderedPageBreak/>
        <w:t>родителей с детьми на профилактику употребления алкоголя среди учащихся средних школ.</w:t>
      </w:r>
    </w:p>
    <w:p w:rsidR="00FD48FC" w:rsidRDefault="00C12F32">
      <w:pPr>
        <w:numPr>
          <w:ilvl w:val="0"/>
          <w:numId w:val="19"/>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lang w:val="en-US"/>
        </w:rPr>
        <w:t xml:space="preserve">Preventing Drug Use among High-Risk Youth: Programs and Practices That Work" (Hawkins, Catalano, &amp; Arthur, 2002). </w:t>
      </w:r>
      <w:r>
        <w:rPr>
          <w:rFonts w:ascii="Times New Roman" w:hAnsi="Times New Roman" w:cs="Times New Roman"/>
          <w:iCs/>
          <w:sz w:val="28"/>
          <w:szCs w:val="28"/>
        </w:rPr>
        <w:t>Это исследование обобщает эффективные программы и методы профилактики, ориентированные на молодежь с повышенным риском. Оно выделяет важность раннего вмешательства и поддержки со стороны общества.</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Все вышеуказанные исследования подчеркивают значимость </w:t>
      </w:r>
      <w:r>
        <w:rPr>
          <w:rFonts w:ascii="Times New Roman" w:hAnsi="Times New Roman" w:cs="Times New Roman"/>
          <w:b/>
          <w:i/>
          <w:sz w:val="28"/>
          <w:szCs w:val="28"/>
        </w:rPr>
        <w:t xml:space="preserve">многомерного подхода к профилактике </w:t>
      </w:r>
      <w:proofErr w:type="spellStart"/>
      <w:r>
        <w:rPr>
          <w:rFonts w:ascii="Times New Roman" w:hAnsi="Times New Roman" w:cs="Times New Roman"/>
          <w:b/>
          <w:i/>
          <w:sz w:val="28"/>
          <w:szCs w:val="28"/>
        </w:rPr>
        <w:t>аддиктивных</w:t>
      </w:r>
      <w:proofErr w:type="spellEnd"/>
      <w:r>
        <w:rPr>
          <w:rFonts w:ascii="Times New Roman" w:hAnsi="Times New Roman" w:cs="Times New Roman"/>
          <w:b/>
          <w:i/>
          <w:sz w:val="28"/>
          <w:szCs w:val="28"/>
        </w:rPr>
        <w:t xml:space="preserve"> расстройств</w:t>
      </w:r>
      <w:r>
        <w:rPr>
          <w:rFonts w:ascii="Times New Roman" w:hAnsi="Times New Roman" w:cs="Times New Roman"/>
          <w:iCs/>
          <w:sz w:val="28"/>
          <w:szCs w:val="28"/>
        </w:rPr>
        <w:t xml:space="preserve"> включая семейные программы, школьные интервенции, использование технологий и раннее вмешательство. Однако, для достижения максимального эффекта, важно учитывать контекстуальные особенности и адаптировать подходы к конкретным группам риска.</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Хотя начало употребления наркотиков обычно происходит в детстве и подростковом возрасте, потребители наркотиков редко обращаются за лечением в клиники. Таким образом, программы на уровне местного сообщества являются более подходящими и полезными для профилактики и лечения злоупотребления психоактивными веществами в этой группе населения (</w:t>
      </w:r>
      <w:proofErr w:type="spellStart"/>
      <w:r>
        <w:rPr>
          <w:rFonts w:ascii="Times New Roman" w:hAnsi="Times New Roman" w:cs="Times New Roman"/>
          <w:iCs/>
          <w:sz w:val="28"/>
          <w:szCs w:val="28"/>
          <w:lang w:val="en-US"/>
        </w:rPr>
        <w:t>Jiloha</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w:t>
      </w:r>
      <w:r>
        <w:rPr>
          <w:rFonts w:ascii="Times New Roman" w:hAnsi="Times New Roman" w:cs="Times New Roman"/>
          <w:iCs/>
          <w:sz w:val="28"/>
          <w:szCs w:val="28"/>
          <w:lang w:val="en-US"/>
        </w:rPr>
        <w:t>C</w:t>
      </w:r>
      <w:r>
        <w:rPr>
          <w:rFonts w:ascii="Times New Roman" w:hAnsi="Times New Roman" w:cs="Times New Roman"/>
          <w:iCs/>
          <w:sz w:val="28"/>
          <w:szCs w:val="28"/>
        </w:rPr>
        <w:t>., 2008)</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Имеются ограниченные данные о стратегиях лечения и профилактики злоупотребления наркотиками у подростков, при этом очень мало исследований проведено в развивающихся странах и, в частности, в Казахстане. Однако исследования показывают, что уровень употребления табака, вредного употребления алкоголя и употребления запрещенных наркотиков можно снизить за счет сочетания нормативных мер, раннего вмешательства и подходов снижения вреда [1</w:t>
      </w:r>
      <w:r>
        <w:rPr>
          <w:rFonts w:ascii="Times New Roman" w:hAnsi="Times New Roman" w:cs="Times New Roman"/>
          <w:iCs/>
          <w:sz w:val="28"/>
          <w:szCs w:val="28"/>
          <w:lang w:val="kk-KZ"/>
        </w:rPr>
        <w:t>9</w:t>
      </w:r>
      <w:r>
        <w:rPr>
          <w:rFonts w:ascii="Times New Roman" w:hAnsi="Times New Roman" w:cs="Times New Roman"/>
          <w:iCs/>
          <w:sz w:val="28"/>
          <w:szCs w:val="28"/>
        </w:rPr>
        <w:t>]. Даже подростки, употребляющие тяжелые психоактивные вещества, не обязательно являются зависимыми потребителями. Терапевтические вмешательства в этой возрастной группе могут осуществляться через некоторые уникальные платформы, такие как образовательные учреждения, а также мобильные и онлайн-вмешательства. Подходы к вмешательству у подростков варьируют от вмешательств на уровне сообщества, таких как законодательство, регулирование и обеспечение соблюдения законов, до вмешательств на индивидуальном уровне, таких как раннее вмешательство, снижение вреда и лечение лиц, имеющих проблемы с зависимостью.</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Структура вмешательств.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Согласно вышеуказанным международным </w:t>
      </w:r>
      <w:proofErr w:type="gramStart"/>
      <w:r>
        <w:rPr>
          <w:rFonts w:ascii="Times New Roman" w:hAnsi="Times New Roman" w:cs="Times New Roman"/>
          <w:iCs/>
          <w:sz w:val="28"/>
          <w:szCs w:val="28"/>
        </w:rPr>
        <w:t>руководствам, несмотря на то, что</w:t>
      </w:r>
      <w:proofErr w:type="gramEnd"/>
      <w:r>
        <w:rPr>
          <w:rFonts w:ascii="Times New Roman" w:hAnsi="Times New Roman" w:cs="Times New Roman"/>
          <w:iCs/>
          <w:sz w:val="28"/>
          <w:szCs w:val="28"/>
        </w:rPr>
        <w:t xml:space="preserve"> подростки часто осознают вредные последствия употребления психоактивных веществ, они могут продолжать пробные употребления ПАВ. Это требует комплексных программ профилактики и контроля в школах и обществе, ориентированных на подростков, их родителей и других членов семьи. Требуются эффективные меры для поощрения формирования у школьников отношения к уверенности в себе и адекватности, а также для предотвращения рискованного поведения среди подростков и для развития эффективных и здоровых механизмов преодоления трудностей в сложных ситуациях (</w:t>
      </w:r>
      <w:proofErr w:type="spellStart"/>
      <w:r>
        <w:rPr>
          <w:rFonts w:ascii="Times New Roman" w:hAnsi="Times New Roman" w:cs="Times New Roman"/>
          <w:iCs/>
          <w:sz w:val="28"/>
          <w:szCs w:val="28"/>
          <w:lang w:val="en-US"/>
        </w:rPr>
        <w:t>Tsering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 xml:space="preserve">., </w:t>
      </w:r>
      <w:r>
        <w:rPr>
          <w:rFonts w:ascii="Times New Roman" w:hAnsi="Times New Roman" w:cs="Times New Roman"/>
          <w:iCs/>
          <w:sz w:val="28"/>
          <w:szCs w:val="28"/>
          <w:lang w:val="en-US"/>
        </w:rPr>
        <w:t>Pal</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Dasgupta</w:t>
      </w:r>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 2010).</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lastRenderedPageBreak/>
        <w:t>Чтобы предотвратить начало употребления психоактивных веществ подростками, профилактические вмешательства на уровне населения, могут преследовать следующие цели:</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Снизить интерес подростков к употреблению психоактивных веществ, информируя их о полной картине вредного воздействия наркотиков и долгосрочных неблагоприятных последствиях.</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Ограничить доступность веществ, чтобы затруднить их получение и использование, используя уголовные или другие социальные санкции, чтобы отговорить подростков от употребления психоактивных веществ.</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Вмешиваться на ранней стадии. Цель раннего вмешательства состоит в том, чтобы выявить подростков, которые могут подвергаться риску или у которых проявляются признаки проблемного употребления, и сократить употребление до его эскалации.</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Подходы снижения вреда, направленные на ограничение или минимизацию воздействия употребления психоактивных веществ на подростков, их семьи и сверстников (</w:t>
      </w:r>
      <w:proofErr w:type="spellStart"/>
      <w:r>
        <w:rPr>
          <w:rFonts w:ascii="Times New Roman" w:hAnsi="Times New Roman" w:cs="Times New Roman"/>
          <w:iCs/>
          <w:sz w:val="28"/>
          <w:szCs w:val="28"/>
          <w:lang w:val="en-US"/>
        </w:rPr>
        <w:t>Toumbourou</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W</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Stockwell</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r>
        <w:rPr>
          <w:rFonts w:ascii="Times New Roman" w:hAnsi="Times New Roman" w:cs="Times New Roman"/>
          <w:iCs/>
          <w:sz w:val="28"/>
          <w:szCs w:val="28"/>
          <w:lang w:val="en-US"/>
        </w:rPr>
        <w:t>Neighbors</w:t>
      </w:r>
      <w:r>
        <w:rPr>
          <w:rFonts w:ascii="Times New Roman" w:hAnsi="Times New Roman" w:cs="Times New Roman"/>
          <w:iCs/>
          <w:sz w:val="28"/>
          <w:szCs w:val="28"/>
        </w:rPr>
        <w:t xml:space="preserve"> </w:t>
      </w:r>
      <w:r>
        <w:rPr>
          <w:rFonts w:ascii="Times New Roman" w:hAnsi="Times New Roman" w:cs="Times New Roman"/>
          <w:iCs/>
          <w:sz w:val="28"/>
          <w:szCs w:val="28"/>
          <w:lang w:val="en-US"/>
        </w:rPr>
        <w:t>C</w:t>
      </w:r>
      <w:r>
        <w:rPr>
          <w:rFonts w:ascii="Times New Roman" w:hAnsi="Times New Roman" w:cs="Times New Roman"/>
          <w:iCs/>
          <w:sz w:val="28"/>
          <w:szCs w:val="28"/>
        </w:rPr>
        <w:t xml:space="preserve">., </w:t>
      </w:r>
      <w:r>
        <w:rPr>
          <w:rFonts w:ascii="Times New Roman" w:hAnsi="Times New Roman" w:cs="Times New Roman"/>
          <w:iCs/>
          <w:sz w:val="28"/>
          <w:szCs w:val="28"/>
          <w:lang w:val="en-US"/>
        </w:rPr>
        <w:t>Marlatt</w:t>
      </w:r>
      <w:r>
        <w:rPr>
          <w:rFonts w:ascii="Times New Roman" w:hAnsi="Times New Roman" w:cs="Times New Roman"/>
          <w:iCs/>
          <w:sz w:val="28"/>
          <w:szCs w:val="28"/>
        </w:rPr>
        <w:t xml:space="preserve"> </w:t>
      </w:r>
      <w:r>
        <w:rPr>
          <w:rFonts w:ascii="Times New Roman" w:hAnsi="Times New Roman" w:cs="Times New Roman"/>
          <w:iCs/>
          <w:sz w:val="28"/>
          <w:szCs w:val="28"/>
          <w:lang w:val="en-US"/>
        </w:rPr>
        <w:t>G</w:t>
      </w:r>
      <w:r>
        <w:rPr>
          <w:rFonts w:ascii="Times New Roman" w:hAnsi="Times New Roman" w:cs="Times New Roman"/>
          <w:iCs/>
          <w:sz w:val="28"/>
          <w:szCs w:val="28"/>
        </w:rPr>
        <w:t>.</w:t>
      </w:r>
      <w:r>
        <w:rPr>
          <w:rFonts w:ascii="Times New Roman" w:hAnsi="Times New Roman" w:cs="Times New Roman"/>
          <w:iCs/>
          <w:sz w:val="28"/>
          <w:szCs w:val="28"/>
          <w:lang w:val="en-US"/>
        </w:rPr>
        <w:t>A</w:t>
      </w:r>
      <w:r>
        <w:rPr>
          <w:rFonts w:ascii="Times New Roman" w:hAnsi="Times New Roman" w:cs="Times New Roman"/>
          <w:iCs/>
          <w:sz w:val="28"/>
          <w:szCs w:val="28"/>
        </w:rPr>
        <w:t xml:space="preserve">., </w:t>
      </w:r>
      <w:r>
        <w:rPr>
          <w:rFonts w:ascii="Times New Roman" w:hAnsi="Times New Roman" w:cs="Times New Roman"/>
          <w:iCs/>
          <w:sz w:val="28"/>
          <w:szCs w:val="28"/>
          <w:lang w:val="en-US"/>
        </w:rPr>
        <w:t>Sturge</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Rehm</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2007).</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Запрет на использование контролируемых веществ. Однако нет убедительных доказательств того, что жесткие санкции снижают количество уголовных преступлений, связанных с употреблением наркотиков. За последнее десятилетие изменения в политике в нескольких странах позволили сделать некоторые наблюдения о потенциальных последствиях перехода от криминализации употребления каннабиса к медицинским и немедицинским целям. В исследовании, проведенном в США [</w:t>
      </w:r>
      <w:r>
        <w:rPr>
          <w:rFonts w:ascii="Times New Roman" w:hAnsi="Times New Roman" w:cs="Times New Roman"/>
          <w:iCs/>
          <w:sz w:val="28"/>
          <w:szCs w:val="28"/>
          <w:lang w:val="kk-KZ"/>
        </w:rPr>
        <w:t>20</w:t>
      </w:r>
      <w:r>
        <w:rPr>
          <w:rFonts w:ascii="Times New Roman" w:hAnsi="Times New Roman" w:cs="Times New Roman"/>
          <w:iCs/>
          <w:sz w:val="28"/>
          <w:szCs w:val="28"/>
        </w:rPr>
        <w:t>], не наблюдалось увеличения употребления каннабиса подростками там, где употребление каннабиса в медицинских целях было легализовано, и даже было выявлено снижение употребления каннабиса среди восьмиклассников.</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Доступ подростков к алкоголю можно сократить, ограничив точки продажи алкоголя (</w:t>
      </w:r>
      <w:proofErr w:type="spellStart"/>
      <w:r>
        <w:rPr>
          <w:rFonts w:ascii="Times New Roman" w:hAnsi="Times New Roman" w:cs="Times New Roman"/>
          <w:iCs/>
          <w:sz w:val="28"/>
          <w:szCs w:val="28"/>
          <w:lang w:val="en-US"/>
        </w:rPr>
        <w:t>Babot</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r>
        <w:rPr>
          <w:rFonts w:ascii="Times New Roman" w:hAnsi="Times New Roman" w:cs="Times New Roman"/>
          <w:iCs/>
          <w:sz w:val="28"/>
          <w:szCs w:val="28"/>
          <w:lang w:val="en-US"/>
        </w:rPr>
        <w:t>Caetano</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 xml:space="preserve">., 2010). Ограничение доступа к алкоголю связано со стабильностью вреда, причиняемого алкоголем. Ограниченный доступ распространяется на пьющих людей всех возрастов.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Минимальный возраст для употребления алкоголя и табака. Во многих странах на легальную покупку алкоголя и табачных изделий установлены возрастные ограничения. Законные возрастные ограничения, установленные странами, варьируются от 18 до 25 лет, при этом большинство из них требуют, чтобы люди были не моложе 18 лет. Эту политику можно поддержать, обучая работников сферы торговли и обслуживания, налагая штрафы на продавцов алкоголя. Повышение минимального возраста, с которого разрешено употребление алкоголя, снижает количество госпитализаций по поводу острой интоксикации, дорожно-транспортных происшествий, связанных с употреблением алкоголя, и смертность (</w:t>
      </w:r>
      <w:r>
        <w:rPr>
          <w:rFonts w:ascii="Times New Roman" w:hAnsi="Times New Roman" w:cs="Times New Roman"/>
          <w:iCs/>
          <w:sz w:val="28"/>
          <w:szCs w:val="28"/>
          <w:lang w:val="en-US"/>
        </w:rPr>
        <w:t>Latimer</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Guillaume</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Goyder</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 xml:space="preserve">., </w:t>
      </w:r>
      <w:r>
        <w:rPr>
          <w:rFonts w:ascii="Times New Roman" w:hAnsi="Times New Roman" w:cs="Times New Roman"/>
          <w:iCs/>
          <w:sz w:val="28"/>
          <w:szCs w:val="28"/>
          <w:lang w:val="en-US"/>
        </w:rPr>
        <w:t>Chilcott</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Payne</w:t>
      </w:r>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 xml:space="preserve">., 2009; </w:t>
      </w:r>
      <w:r>
        <w:rPr>
          <w:rFonts w:ascii="Times New Roman" w:hAnsi="Times New Roman" w:cs="Times New Roman"/>
          <w:iCs/>
          <w:sz w:val="28"/>
          <w:szCs w:val="28"/>
          <w:lang w:val="en-US"/>
        </w:rPr>
        <w:t>Martineau</w:t>
      </w:r>
      <w:r>
        <w:rPr>
          <w:rFonts w:ascii="Times New Roman" w:hAnsi="Times New Roman" w:cs="Times New Roman"/>
          <w:iCs/>
          <w:sz w:val="28"/>
          <w:szCs w:val="28"/>
        </w:rPr>
        <w:t xml:space="preserve"> </w:t>
      </w:r>
      <w:r>
        <w:rPr>
          <w:rFonts w:ascii="Times New Roman" w:hAnsi="Times New Roman" w:cs="Times New Roman"/>
          <w:iCs/>
          <w:sz w:val="28"/>
          <w:szCs w:val="28"/>
          <w:lang w:val="en-US"/>
        </w:rPr>
        <w:t>F</w:t>
      </w:r>
      <w:r>
        <w:rPr>
          <w:rFonts w:ascii="Times New Roman" w:hAnsi="Times New Roman" w:cs="Times New Roman"/>
          <w:iCs/>
          <w:sz w:val="28"/>
          <w:szCs w:val="28"/>
        </w:rPr>
        <w:t xml:space="preserve">., </w:t>
      </w:r>
      <w:r>
        <w:rPr>
          <w:rFonts w:ascii="Times New Roman" w:hAnsi="Times New Roman" w:cs="Times New Roman"/>
          <w:iCs/>
          <w:sz w:val="28"/>
          <w:szCs w:val="28"/>
          <w:lang w:val="en-US"/>
        </w:rPr>
        <w:t>Tyner</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Lorenc</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Petticrew</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Pr>
          <w:rFonts w:ascii="Times New Roman" w:hAnsi="Times New Roman" w:cs="Times New Roman"/>
          <w:iCs/>
          <w:sz w:val="28"/>
          <w:szCs w:val="28"/>
          <w:lang w:val="en-US"/>
        </w:rPr>
        <w:t>Lock</w:t>
      </w:r>
      <w:r>
        <w:rPr>
          <w:rFonts w:ascii="Times New Roman" w:hAnsi="Times New Roman" w:cs="Times New Roman"/>
          <w:iCs/>
          <w:sz w:val="28"/>
          <w:szCs w:val="28"/>
        </w:rPr>
        <w:t xml:space="preserve"> </w:t>
      </w:r>
      <w:r>
        <w:rPr>
          <w:rFonts w:ascii="Times New Roman" w:hAnsi="Times New Roman" w:cs="Times New Roman"/>
          <w:iCs/>
          <w:sz w:val="28"/>
          <w:szCs w:val="28"/>
          <w:lang w:val="en-US"/>
        </w:rPr>
        <w:t>K</w:t>
      </w:r>
      <w:r>
        <w:rPr>
          <w:rFonts w:ascii="Times New Roman" w:hAnsi="Times New Roman" w:cs="Times New Roman"/>
          <w:iCs/>
          <w:sz w:val="28"/>
          <w:szCs w:val="28"/>
        </w:rPr>
        <w:t>., 2013).</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lastRenderedPageBreak/>
        <w:t>Налогообложение и максимальные цены. Самый фундаментальный закон экономики связывает цену продукта со спросом на этот продукт. Ожидается, что увеличение денежной стоимости алкоголя (т.е. за счет повышения налогов) приведет к снижению потребления алкоголя и его неблагоприятных последствий (</w:t>
      </w:r>
      <w:proofErr w:type="spellStart"/>
      <w:r>
        <w:rPr>
          <w:rFonts w:ascii="Times New Roman" w:hAnsi="Times New Roman" w:cs="Times New Roman"/>
          <w:iCs/>
          <w:sz w:val="28"/>
          <w:szCs w:val="28"/>
          <w:lang w:val="en-US"/>
        </w:rPr>
        <w:t>Chaloupka</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F</w:t>
      </w:r>
      <w:r>
        <w:rPr>
          <w:rFonts w:ascii="Times New Roman" w:hAnsi="Times New Roman" w:cs="Times New Roman"/>
          <w:iCs/>
          <w:sz w:val="28"/>
          <w:szCs w:val="28"/>
        </w:rPr>
        <w:t>.</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Grossman</w:t>
      </w:r>
      <w:r>
        <w:rPr>
          <w:rFonts w:ascii="Times New Roman" w:hAnsi="Times New Roman" w:cs="Times New Roman"/>
          <w:iCs/>
          <w:sz w:val="28"/>
          <w:szCs w:val="28"/>
        </w:rPr>
        <w:t xml:space="preserve"> </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Saffer</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H</w:t>
      </w:r>
      <w:r>
        <w:rPr>
          <w:rFonts w:ascii="Times New Roman" w:hAnsi="Times New Roman" w:cs="Times New Roman"/>
          <w:iCs/>
          <w:sz w:val="28"/>
          <w:szCs w:val="28"/>
        </w:rPr>
        <w:t xml:space="preserve">., </w:t>
      </w:r>
      <w:r>
        <w:rPr>
          <w:rFonts w:ascii="Times New Roman" w:hAnsi="Times New Roman" w:cs="Times New Roman"/>
          <w:iCs/>
          <w:sz w:val="28"/>
          <w:szCs w:val="28"/>
          <w:lang w:val="en-US"/>
        </w:rPr>
        <w:t>Galanter</w:t>
      </w:r>
      <w:r>
        <w:rPr>
          <w:rFonts w:ascii="Times New Roman" w:hAnsi="Times New Roman" w:cs="Times New Roman"/>
          <w:iCs/>
          <w:sz w:val="28"/>
          <w:szCs w:val="28"/>
        </w:rPr>
        <w:t xml:space="preserve"> </w:t>
      </w:r>
      <w:r>
        <w:rPr>
          <w:rFonts w:ascii="Times New Roman" w:hAnsi="Times New Roman" w:cs="Times New Roman"/>
          <w:iCs/>
          <w:sz w:val="28"/>
          <w:szCs w:val="28"/>
          <w:lang w:val="en-US"/>
        </w:rPr>
        <w:t>M</w:t>
      </w:r>
      <w:r>
        <w:rPr>
          <w:rFonts w:ascii="Times New Roman" w:hAnsi="Times New Roman" w:cs="Times New Roman"/>
          <w:iCs/>
          <w:sz w:val="28"/>
          <w:szCs w:val="28"/>
        </w:rPr>
        <w:t>., 1998). Имеются убедительные доказательства в пользу повышения налогов или цен на алкоголь и сокращения общего потребления алкоголя. Имеются убедительные доказательства того, что повышение цен на алкоголь приводит к умеренному и значительному снижению связанной с алкоголем заболеваемости и смертности, преступности, насилия и заболеваний, передающихся половым путем (</w:t>
      </w:r>
      <w:r>
        <w:rPr>
          <w:rFonts w:ascii="Times New Roman" w:hAnsi="Times New Roman" w:cs="Times New Roman"/>
          <w:iCs/>
          <w:sz w:val="28"/>
          <w:szCs w:val="28"/>
          <w:lang w:val="en-US"/>
        </w:rPr>
        <w:t>Latimer</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Guillaume</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Goyder</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 xml:space="preserve">., </w:t>
      </w:r>
      <w:r>
        <w:rPr>
          <w:rFonts w:ascii="Times New Roman" w:hAnsi="Times New Roman" w:cs="Times New Roman"/>
          <w:iCs/>
          <w:sz w:val="28"/>
          <w:szCs w:val="28"/>
          <w:lang w:val="en-US"/>
        </w:rPr>
        <w:t>Chilcott</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Payne</w:t>
      </w:r>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 xml:space="preserve">., 2009; </w:t>
      </w:r>
      <w:r>
        <w:rPr>
          <w:rFonts w:ascii="Times New Roman" w:hAnsi="Times New Roman" w:cs="Times New Roman"/>
          <w:iCs/>
          <w:sz w:val="28"/>
          <w:szCs w:val="28"/>
          <w:lang w:val="en-US"/>
        </w:rPr>
        <w:t>Martineau</w:t>
      </w:r>
      <w:r>
        <w:rPr>
          <w:rFonts w:ascii="Times New Roman" w:hAnsi="Times New Roman" w:cs="Times New Roman"/>
          <w:iCs/>
          <w:sz w:val="28"/>
          <w:szCs w:val="28"/>
        </w:rPr>
        <w:t xml:space="preserve"> </w:t>
      </w:r>
      <w:r>
        <w:rPr>
          <w:rFonts w:ascii="Times New Roman" w:hAnsi="Times New Roman" w:cs="Times New Roman"/>
          <w:iCs/>
          <w:sz w:val="28"/>
          <w:szCs w:val="28"/>
          <w:lang w:val="en-US"/>
        </w:rPr>
        <w:t>F</w:t>
      </w:r>
      <w:r>
        <w:rPr>
          <w:rFonts w:ascii="Times New Roman" w:hAnsi="Times New Roman" w:cs="Times New Roman"/>
          <w:iCs/>
          <w:sz w:val="28"/>
          <w:szCs w:val="28"/>
        </w:rPr>
        <w:t xml:space="preserve">., </w:t>
      </w:r>
      <w:r>
        <w:rPr>
          <w:rFonts w:ascii="Times New Roman" w:hAnsi="Times New Roman" w:cs="Times New Roman"/>
          <w:iCs/>
          <w:sz w:val="28"/>
          <w:szCs w:val="28"/>
          <w:lang w:val="en-US"/>
        </w:rPr>
        <w:t>Tyner</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Lorenc</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Petticrew</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Pr>
          <w:rFonts w:ascii="Times New Roman" w:hAnsi="Times New Roman" w:cs="Times New Roman"/>
          <w:iCs/>
          <w:sz w:val="28"/>
          <w:szCs w:val="28"/>
          <w:lang w:val="en-US"/>
        </w:rPr>
        <w:t>Lock</w:t>
      </w:r>
      <w:r>
        <w:rPr>
          <w:rFonts w:ascii="Times New Roman" w:hAnsi="Times New Roman" w:cs="Times New Roman"/>
          <w:iCs/>
          <w:sz w:val="28"/>
          <w:szCs w:val="28"/>
        </w:rPr>
        <w:t xml:space="preserve"> </w:t>
      </w:r>
      <w:r>
        <w:rPr>
          <w:rFonts w:ascii="Times New Roman" w:hAnsi="Times New Roman" w:cs="Times New Roman"/>
          <w:iCs/>
          <w:sz w:val="28"/>
          <w:szCs w:val="28"/>
          <w:lang w:val="en-US"/>
        </w:rPr>
        <w:t>K</w:t>
      </w:r>
      <w:r>
        <w:rPr>
          <w:rFonts w:ascii="Times New Roman" w:hAnsi="Times New Roman" w:cs="Times New Roman"/>
          <w:iCs/>
          <w:sz w:val="28"/>
          <w:szCs w:val="28"/>
        </w:rPr>
        <w:t>., 2013). Исследования, исследующие такую взаимосвязь, показали, что цены на алкоголь были одним из влияющих факторов употребления алкоголя среди подростков и молодых людей. Другие исследования показали, что повышение общей цены на алкоголь может снизить уровень употребления алкоголя за рулем и его последствий среди всех возрастных групп; снизить частоту заболеваний, травм и смертей, связанных с употреблением и злоупотреблением алкоголем; и снизить уровень насилия и других преступлений, связанных с употреблением алкоголя (</w:t>
      </w:r>
      <w:r>
        <w:rPr>
          <w:rFonts w:ascii="Times New Roman" w:hAnsi="Times New Roman" w:cs="Times New Roman"/>
          <w:iCs/>
          <w:sz w:val="28"/>
          <w:szCs w:val="28"/>
          <w:lang w:val="en-US"/>
        </w:rPr>
        <w:t>Chesson</w:t>
      </w:r>
      <w:r>
        <w:rPr>
          <w:rFonts w:ascii="Times New Roman" w:hAnsi="Times New Roman" w:cs="Times New Roman"/>
          <w:iCs/>
          <w:sz w:val="28"/>
          <w:szCs w:val="28"/>
        </w:rPr>
        <w:t xml:space="preserve"> </w:t>
      </w:r>
      <w:r>
        <w:rPr>
          <w:rFonts w:ascii="Times New Roman" w:hAnsi="Times New Roman" w:cs="Times New Roman"/>
          <w:iCs/>
          <w:sz w:val="28"/>
          <w:szCs w:val="28"/>
          <w:lang w:val="en-US"/>
        </w:rPr>
        <w:t>H</w:t>
      </w:r>
      <w:r>
        <w:rPr>
          <w:rFonts w:ascii="Times New Roman" w:hAnsi="Times New Roman" w:cs="Times New Roman"/>
          <w:iCs/>
          <w:sz w:val="28"/>
          <w:szCs w:val="28"/>
        </w:rPr>
        <w:t xml:space="preserve">., </w:t>
      </w:r>
      <w:r>
        <w:rPr>
          <w:rFonts w:ascii="Times New Roman" w:hAnsi="Times New Roman" w:cs="Times New Roman"/>
          <w:iCs/>
          <w:sz w:val="28"/>
          <w:szCs w:val="28"/>
          <w:lang w:val="en-US"/>
        </w:rPr>
        <w:t>Harrison</w:t>
      </w:r>
      <w:r>
        <w:rPr>
          <w:rFonts w:ascii="Times New Roman" w:hAnsi="Times New Roman" w:cs="Times New Roman"/>
          <w:iCs/>
          <w:sz w:val="28"/>
          <w:szCs w:val="28"/>
        </w:rPr>
        <w:t xml:space="preserve"> </w:t>
      </w:r>
      <w:r>
        <w:rPr>
          <w:rFonts w:ascii="Times New Roman" w:hAnsi="Times New Roman" w:cs="Times New Roman"/>
          <w:iCs/>
          <w:sz w:val="28"/>
          <w:szCs w:val="28"/>
          <w:lang w:val="en-US"/>
        </w:rPr>
        <w:t>P</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Kassler</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W</w:t>
      </w:r>
      <w:r>
        <w:rPr>
          <w:rFonts w:ascii="Times New Roman" w:hAnsi="Times New Roman" w:cs="Times New Roman"/>
          <w:iCs/>
          <w:sz w:val="28"/>
          <w:szCs w:val="28"/>
        </w:rPr>
        <w:t>.</w:t>
      </w:r>
      <w:r>
        <w:rPr>
          <w:rFonts w:ascii="Times New Roman" w:hAnsi="Times New Roman" w:cs="Times New Roman"/>
          <w:iCs/>
          <w:sz w:val="28"/>
          <w:szCs w:val="28"/>
          <w:lang w:val="en-US"/>
        </w:rPr>
        <w:t>J</w:t>
      </w:r>
      <w:r>
        <w:rPr>
          <w:rFonts w:ascii="Times New Roman" w:hAnsi="Times New Roman" w:cs="Times New Roman"/>
          <w:iCs/>
          <w:sz w:val="28"/>
          <w:szCs w:val="28"/>
        </w:rPr>
        <w:t xml:space="preserve">., 2000). Повышение цен на сигареты за счет налогообложения снижает потребление сигарет подростками, которые уже начали курить и в два-три раза более чувствительны к изменению цен, чем взрослые.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Ограничение или запрет рекламных материалов. Более высокий уровень воздействия рекламы алкоголя предсказывает начало употребления алкоголя и рост употребления алкоголя подростками [21]. Влияние</w:t>
      </w:r>
      <w:r>
        <w:rPr>
          <w:rFonts w:ascii="Times New Roman" w:hAnsi="Times New Roman" w:cs="Times New Roman"/>
          <w:iCs/>
          <w:sz w:val="28"/>
          <w:szCs w:val="28"/>
          <w:lang w:val="en-US"/>
        </w:rPr>
        <w:t xml:space="preserve"> </w:t>
      </w:r>
      <w:r>
        <w:rPr>
          <w:rFonts w:ascii="Times New Roman" w:hAnsi="Times New Roman" w:cs="Times New Roman"/>
          <w:iCs/>
          <w:sz w:val="28"/>
          <w:szCs w:val="28"/>
        </w:rPr>
        <w:t>рекламы</w:t>
      </w:r>
      <w:r>
        <w:rPr>
          <w:rFonts w:ascii="Times New Roman" w:hAnsi="Times New Roman" w:cs="Times New Roman"/>
          <w:iCs/>
          <w:sz w:val="28"/>
          <w:szCs w:val="28"/>
          <w:lang w:val="en-US"/>
        </w:rPr>
        <w:t xml:space="preserve"> </w:t>
      </w:r>
      <w:r>
        <w:rPr>
          <w:rFonts w:ascii="Times New Roman" w:hAnsi="Times New Roman" w:cs="Times New Roman"/>
          <w:iCs/>
          <w:sz w:val="28"/>
          <w:szCs w:val="28"/>
        </w:rPr>
        <w:t>на</w:t>
      </w:r>
      <w:r>
        <w:rPr>
          <w:rFonts w:ascii="Times New Roman" w:hAnsi="Times New Roman" w:cs="Times New Roman"/>
          <w:iCs/>
          <w:sz w:val="28"/>
          <w:szCs w:val="28"/>
          <w:lang w:val="en-US"/>
        </w:rPr>
        <w:t xml:space="preserve"> </w:t>
      </w:r>
      <w:r>
        <w:rPr>
          <w:rFonts w:ascii="Times New Roman" w:hAnsi="Times New Roman" w:cs="Times New Roman"/>
          <w:iCs/>
          <w:sz w:val="28"/>
          <w:szCs w:val="28"/>
        </w:rPr>
        <w:t>детей</w:t>
      </w:r>
      <w:r>
        <w:rPr>
          <w:rFonts w:ascii="Times New Roman" w:hAnsi="Times New Roman" w:cs="Times New Roman"/>
          <w:iCs/>
          <w:sz w:val="28"/>
          <w:szCs w:val="28"/>
          <w:lang w:val="en-US"/>
        </w:rPr>
        <w:t xml:space="preserve"> </w:t>
      </w:r>
      <w:r>
        <w:rPr>
          <w:rFonts w:ascii="Times New Roman" w:hAnsi="Times New Roman" w:cs="Times New Roman"/>
          <w:iCs/>
          <w:sz w:val="28"/>
          <w:szCs w:val="28"/>
        </w:rPr>
        <w:t>и</w:t>
      </w:r>
      <w:r>
        <w:rPr>
          <w:rFonts w:ascii="Times New Roman" w:hAnsi="Times New Roman" w:cs="Times New Roman"/>
          <w:iCs/>
          <w:sz w:val="28"/>
          <w:szCs w:val="28"/>
          <w:lang w:val="en-US"/>
        </w:rPr>
        <w:t xml:space="preserve"> </w:t>
      </w:r>
      <w:r>
        <w:rPr>
          <w:rFonts w:ascii="Times New Roman" w:hAnsi="Times New Roman" w:cs="Times New Roman"/>
          <w:iCs/>
          <w:sz w:val="28"/>
          <w:szCs w:val="28"/>
        </w:rPr>
        <w:t>подростков</w:t>
      </w:r>
      <w:r>
        <w:rPr>
          <w:rFonts w:ascii="Times New Roman" w:hAnsi="Times New Roman" w:cs="Times New Roman"/>
          <w:iCs/>
          <w:sz w:val="28"/>
          <w:szCs w:val="28"/>
          <w:lang w:val="en-US"/>
        </w:rPr>
        <w:t xml:space="preserve"> </w:t>
      </w:r>
      <w:r>
        <w:rPr>
          <w:rFonts w:ascii="Times New Roman" w:hAnsi="Times New Roman" w:cs="Times New Roman"/>
          <w:iCs/>
          <w:sz w:val="28"/>
          <w:szCs w:val="28"/>
        </w:rPr>
        <w:t>неоспоримо</w:t>
      </w:r>
      <w:r>
        <w:rPr>
          <w:rFonts w:ascii="Times New Roman" w:hAnsi="Times New Roman" w:cs="Times New Roman"/>
          <w:iCs/>
          <w:sz w:val="28"/>
          <w:szCs w:val="28"/>
          <w:lang w:val="en-US"/>
        </w:rPr>
        <w:t xml:space="preserve"> (American Academy of Pediatrics, Committee on Communications, 2006; Kunkel D., Singer D.G., Singer J.L., 2001). </w:t>
      </w:r>
      <w:r>
        <w:rPr>
          <w:rFonts w:ascii="Times New Roman" w:hAnsi="Times New Roman" w:cs="Times New Roman"/>
          <w:iCs/>
          <w:sz w:val="28"/>
          <w:szCs w:val="28"/>
        </w:rPr>
        <w:t>Во многих рекламных объявлениях используются знаменитости, юмор, рок-музыка или привлекательные молодые модели, и все это которые доказали свою эффективность у детей и подростков (</w:t>
      </w:r>
      <w:proofErr w:type="spellStart"/>
      <w:r>
        <w:rPr>
          <w:rFonts w:ascii="Times New Roman" w:hAnsi="Times New Roman" w:cs="Times New Roman"/>
          <w:iCs/>
          <w:sz w:val="28"/>
          <w:szCs w:val="28"/>
          <w:lang w:val="en-US"/>
        </w:rPr>
        <w:t>Salkin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 xml:space="preserve">., 2007; </w:t>
      </w:r>
      <w:r>
        <w:rPr>
          <w:rFonts w:ascii="Times New Roman" w:hAnsi="Times New Roman" w:cs="Times New Roman"/>
          <w:iCs/>
          <w:sz w:val="28"/>
          <w:szCs w:val="28"/>
          <w:lang w:val="en-US"/>
        </w:rPr>
        <w:t>Strasburger</w:t>
      </w:r>
      <w:r>
        <w:rPr>
          <w:rFonts w:ascii="Times New Roman" w:hAnsi="Times New Roman" w:cs="Times New Roman"/>
          <w:iCs/>
          <w:sz w:val="28"/>
          <w:szCs w:val="28"/>
        </w:rPr>
        <w:t xml:space="preserve"> </w:t>
      </w:r>
      <w:r>
        <w:rPr>
          <w:rFonts w:ascii="Times New Roman" w:hAnsi="Times New Roman" w:cs="Times New Roman"/>
          <w:iCs/>
          <w:sz w:val="28"/>
          <w:szCs w:val="28"/>
          <w:lang w:val="en-US"/>
        </w:rPr>
        <w:t>V</w:t>
      </w:r>
      <w:r>
        <w:rPr>
          <w:rFonts w:ascii="Times New Roman" w:hAnsi="Times New Roman" w:cs="Times New Roman"/>
          <w:iCs/>
          <w:sz w:val="28"/>
          <w:szCs w:val="28"/>
        </w:rPr>
        <w:t>.</w:t>
      </w:r>
      <w:r>
        <w:rPr>
          <w:rFonts w:ascii="Times New Roman" w:hAnsi="Times New Roman" w:cs="Times New Roman"/>
          <w:iCs/>
          <w:sz w:val="28"/>
          <w:szCs w:val="28"/>
          <w:lang w:val="en-US"/>
        </w:rPr>
        <w:t>C</w:t>
      </w:r>
      <w:r>
        <w:rPr>
          <w:rFonts w:ascii="Times New Roman" w:hAnsi="Times New Roman" w:cs="Times New Roman"/>
          <w:iCs/>
          <w:sz w:val="28"/>
          <w:szCs w:val="28"/>
        </w:rPr>
        <w:t xml:space="preserve">., </w:t>
      </w:r>
      <w:r>
        <w:rPr>
          <w:rFonts w:ascii="Times New Roman" w:hAnsi="Times New Roman" w:cs="Times New Roman"/>
          <w:iCs/>
          <w:sz w:val="28"/>
          <w:szCs w:val="28"/>
          <w:lang w:val="en-US"/>
        </w:rPr>
        <w:t>Jordan</w:t>
      </w:r>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w:t>
      </w:r>
      <w:r>
        <w:rPr>
          <w:rFonts w:ascii="Times New Roman" w:hAnsi="Times New Roman" w:cs="Times New Roman"/>
          <w:iCs/>
          <w:sz w:val="28"/>
          <w:szCs w:val="28"/>
          <w:lang w:val="en-US"/>
        </w:rPr>
        <w:t>B</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Donnerstein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 2010). Реклама превращает курение и употребление алкоголя в норму и может выступать в роли «</w:t>
      </w:r>
      <w:proofErr w:type="spellStart"/>
      <w:r>
        <w:rPr>
          <w:rFonts w:ascii="Times New Roman" w:hAnsi="Times New Roman" w:cs="Times New Roman"/>
          <w:iCs/>
          <w:sz w:val="28"/>
          <w:szCs w:val="28"/>
        </w:rPr>
        <w:t>суперспособности</w:t>
      </w:r>
      <w:proofErr w:type="spellEnd"/>
      <w:r>
        <w:rPr>
          <w:rFonts w:ascii="Times New Roman" w:hAnsi="Times New Roman" w:cs="Times New Roman"/>
          <w:iCs/>
          <w:sz w:val="28"/>
          <w:szCs w:val="28"/>
        </w:rPr>
        <w:t>», тонко подталкивая подростков к экспериментам (</w:t>
      </w:r>
      <w:r>
        <w:rPr>
          <w:rFonts w:ascii="Times New Roman" w:hAnsi="Times New Roman" w:cs="Times New Roman"/>
          <w:iCs/>
          <w:sz w:val="28"/>
          <w:szCs w:val="28"/>
          <w:lang w:val="en-US"/>
        </w:rPr>
        <w:t>Atkin</w:t>
      </w:r>
      <w:r>
        <w:rPr>
          <w:rFonts w:ascii="Times New Roman" w:hAnsi="Times New Roman" w:cs="Times New Roman"/>
          <w:iCs/>
          <w:sz w:val="28"/>
          <w:szCs w:val="28"/>
        </w:rPr>
        <w:t xml:space="preserve"> </w:t>
      </w:r>
      <w:r>
        <w:rPr>
          <w:rFonts w:ascii="Times New Roman" w:hAnsi="Times New Roman" w:cs="Times New Roman"/>
          <w:iCs/>
          <w:sz w:val="28"/>
          <w:szCs w:val="28"/>
          <w:lang w:val="en-US"/>
        </w:rPr>
        <w:t>C</w:t>
      </w:r>
      <w:r>
        <w:rPr>
          <w:rFonts w:ascii="Times New Roman" w:hAnsi="Times New Roman" w:cs="Times New Roman"/>
          <w:iCs/>
          <w:sz w:val="28"/>
          <w:szCs w:val="28"/>
        </w:rPr>
        <w:t>.</w:t>
      </w:r>
      <w:r>
        <w:rPr>
          <w:rFonts w:ascii="Times New Roman" w:hAnsi="Times New Roman" w:cs="Times New Roman"/>
          <w:iCs/>
          <w:sz w:val="28"/>
          <w:szCs w:val="28"/>
          <w:lang w:val="en-US"/>
        </w:rPr>
        <w:t>K</w:t>
      </w:r>
      <w:r>
        <w:rPr>
          <w:rFonts w:ascii="Times New Roman" w:hAnsi="Times New Roman" w:cs="Times New Roman"/>
          <w:iCs/>
          <w:sz w:val="28"/>
          <w:szCs w:val="28"/>
        </w:rPr>
        <w:t xml:space="preserve">., </w:t>
      </w:r>
      <w:r>
        <w:rPr>
          <w:rFonts w:ascii="Times New Roman" w:hAnsi="Times New Roman" w:cs="Times New Roman"/>
          <w:iCs/>
          <w:sz w:val="28"/>
          <w:szCs w:val="28"/>
          <w:lang w:val="en-US"/>
        </w:rPr>
        <w:t>Martin</w:t>
      </w:r>
      <w:r>
        <w:rPr>
          <w:rFonts w:ascii="Times New Roman" w:hAnsi="Times New Roman" w:cs="Times New Roman"/>
          <w:iCs/>
          <w:sz w:val="28"/>
          <w:szCs w:val="28"/>
        </w:rPr>
        <w:t xml:space="preserve"> </w:t>
      </w:r>
      <w:r>
        <w:rPr>
          <w:rFonts w:ascii="Times New Roman" w:hAnsi="Times New Roman" w:cs="Times New Roman"/>
          <w:iCs/>
          <w:sz w:val="28"/>
          <w:szCs w:val="28"/>
          <w:lang w:val="en-US"/>
        </w:rPr>
        <w:t>S</w:t>
      </w:r>
      <w:r>
        <w:rPr>
          <w:rFonts w:ascii="Times New Roman" w:hAnsi="Times New Roman" w:cs="Times New Roman"/>
          <w:iCs/>
          <w:sz w:val="28"/>
          <w:szCs w:val="28"/>
        </w:rPr>
        <w:t>., 1995). Подростки, подвергающиеся воздействию табачной рекламы, более с большей вероятностью будут курить, чем те, кто не подвергается воздействию. Исследования показали, что реклама может быть причиной до 30% употребления табака и алкоголя подростками (</w:t>
      </w:r>
      <w:r>
        <w:rPr>
          <w:rFonts w:ascii="Times New Roman" w:hAnsi="Times New Roman" w:cs="Times New Roman"/>
          <w:iCs/>
          <w:sz w:val="28"/>
          <w:szCs w:val="28"/>
          <w:lang w:val="en-US"/>
        </w:rPr>
        <w:t>Pierce</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P</w:t>
      </w:r>
      <w:r>
        <w:rPr>
          <w:rFonts w:ascii="Times New Roman" w:hAnsi="Times New Roman" w:cs="Times New Roman"/>
          <w:iCs/>
          <w:sz w:val="28"/>
          <w:szCs w:val="28"/>
        </w:rPr>
        <w:t xml:space="preserve">., </w:t>
      </w:r>
      <w:r>
        <w:rPr>
          <w:rFonts w:ascii="Times New Roman" w:hAnsi="Times New Roman" w:cs="Times New Roman"/>
          <w:iCs/>
          <w:sz w:val="28"/>
          <w:szCs w:val="28"/>
          <w:lang w:val="en-US"/>
        </w:rPr>
        <w:t>Choi</w:t>
      </w:r>
      <w:r>
        <w:rPr>
          <w:rFonts w:ascii="Times New Roman" w:hAnsi="Times New Roman" w:cs="Times New Roman"/>
          <w:iCs/>
          <w:sz w:val="28"/>
          <w:szCs w:val="28"/>
        </w:rPr>
        <w:t xml:space="preserve"> </w:t>
      </w:r>
      <w:r>
        <w:rPr>
          <w:rFonts w:ascii="Times New Roman" w:hAnsi="Times New Roman" w:cs="Times New Roman"/>
          <w:iCs/>
          <w:sz w:val="28"/>
          <w:szCs w:val="28"/>
          <w:lang w:val="en-US"/>
        </w:rPr>
        <w:t>W</w:t>
      </w:r>
      <w:r>
        <w:rPr>
          <w:rFonts w:ascii="Times New Roman" w:hAnsi="Times New Roman" w:cs="Times New Roman"/>
          <w:iCs/>
          <w:sz w:val="28"/>
          <w:szCs w:val="28"/>
        </w:rPr>
        <w:t>.</w:t>
      </w:r>
      <w:r>
        <w:rPr>
          <w:rFonts w:ascii="Times New Roman" w:hAnsi="Times New Roman" w:cs="Times New Roman"/>
          <w:iCs/>
          <w:sz w:val="28"/>
          <w:szCs w:val="28"/>
          <w:lang w:val="en-US"/>
        </w:rPr>
        <w:t>S</w:t>
      </w:r>
      <w:r>
        <w:rPr>
          <w:rFonts w:ascii="Times New Roman" w:hAnsi="Times New Roman" w:cs="Times New Roman"/>
          <w:iCs/>
          <w:sz w:val="28"/>
          <w:szCs w:val="28"/>
        </w:rPr>
        <w:t xml:space="preserve">., </w:t>
      </w:r>
      <w:r>
        <w:rPr>
          <w:rFonts w:ascii="Times New Roman" w:hAnsi="Times New Roman" w:cs="Times New Roman"/>
          <w:iCs/>
          <w:sz w:val="28"/>
          <w:szCs w:val="28"/>
          <w:lang w:val="en-US"/>
        </w:rPr>
        <w:t>Gilpin</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w:t>
      </w:r>
      <w:r>
        <w:rPr>
          <w:rFonts w:ascii="Times New Roman" w:hAnsi="Times New Roman" w:cs="Times New Roman"/>
          <w:iCs/>
          <w:sz w:val="28"/>
          <w:szCs w:val="28"/>
          <w:lang w:val="en-US"/>
        </w:rPr>
        <w:t>A</w:t>
      </w:r>
      <w:r>
        <w:rPr>
          <w:rFonts w:ascii="Times New Roman" w:hAnsi="Times New Roman" w:cs="Times New Roman"/>
          <w:iCs/>
          <w:sz w:val="28"/>
          <w:szCs w:val="28"/>
        </w:rPr>
        <w:t xml:space="preserve">., </w:t>
      </w:r>
      <w:r>
        <w:rPr>
          <w:rFonts w:ascii="Times New Roman" w:hAnsi="Times New Roman" w:cs="Times New Roman"/>
          <w:iCs/>
          <w:sz w:val="28"/>
          <w:szCs w:val="28"/>
          <w:lang w:val="en-US"/>
        </w:rPr>
        <w:t>Farkas</w:t>
      </w:r>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Berry</w:t>
      </w:r>
      <w:r>
        <w:rPr>
          <w:rFonts w:ascii="Times New Roman" w:hAnsi="Times New Roman" w:cs="Times New Roman"/>
          <w:iCs/>
          <w:sz w:val="28"/>
          <w:szCs w:val="28"/>
        </w:rPr>
        <w:t xml:space="preserve"> </w:t>
      </w:r>
      <w:r>
        <w:rPr>
          <w:rFonts w:ascii="Times New Roman" w:hAnsi="Times New Roman" w:cs="Times New Roman"/>
          <w:iCs/>
          <w:sz w:val="28"/>
          <w:szCs w:val="28"/>
          <w:lang w:val="en-US"/>
        </w:rPr>
        <w:t>C</w:t>
      </w:r>
      <w:r>
        <w:rPr>
          <w:rFonts w:ascii="Times New Roman" w:hAnsi="Times New Roman" w:cs="Times New Roman"/>
          <w:iCs/>
          <w:sz w:val="28"/>
          <w:szCs w:val="28"/>
        </w:rPr>
        <w:t>.</w:t>
      </w:r>
      <w:r>
        <w:rPr>
          <w:rFonts w:ascii="Times New Roman" w:hAnsi="Times New Roman" w:cs="Times New Roman"/>
          <w:iCs/>
          <w:sz w:val="28"/>
          <w:szCs w:val="28"/>
          <w:lang w:val="en-US"/>
        </w:rPr>
        <w:t>C</w:t>
      </w:r>
      <w:r>
        <w:rPr>
          <w:rFonts w:ascii="Times New Roman" w:hAnsi="Times New Roman" w:cs="Times New Roman"/>
          <w:iCs/>
          <w:sz w:val="28"/>
          <w:szCs w:val="28"/>
        </w:rPr>
        <w:t xml:space="preserve">., 1998; </w:t>
      </w:r>
      <w:proofErr w:type="spellStart"/>
      <w:r>
        <w:rPr>
          <w:rFonts w:ascii="Times New Roman" w:hAnsi="Times New Roman" w:cs="Times New Roman"/>
          <w:iCs/>
          <w:sz w:val="28"/>
          <w:szCs w:val="28"/>
          <w:lang w:val="en-US"/>
        </w:rPr>
        <w:t>Goddings</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Mills</w:t>
      </w:r>
      <w:r>
        <w:rPr>
          <w:rFonts w:ascii="Times New Roman" w:hAnsi="Times New Roman" w:cs="Times New Roman"/>
          <w:iCs/>
          <w:sz w:val="28"/>
          <w:szCs w:val="28"/>
        </w:rPr>
        <w:t xml:space="preserve"> </w:t>
      </w:r>
      <w:r>
        <w:rPr>
          <w:rFonts w:ascii="Times New Roman" w:hAnsi="Times New Roman" w:cs="Times New Roman"/>
          <w:iCs/>
          <w:sz w:val="28"/>
          <w:szCs w:val="28"/>
          <w:lang w:val="en-US"/>
        </w:rPr>
        <w:t>K</w:t>
      </w:r>
      <w:r>
        <w:rPr>
          <w:rFonts w:ascii="Times New Roman" w:hAnsi="Times New Roman" w:cs="Times New Roman"/>
          <w:iCs/>
          <w:sz w:val="28"/>
          <w:szCs w:val="28"/>
        </w:rPr>
        <w:t>.</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Clasen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w:t>
      </w:r>
      <w:r>
        <w:rPr>
          <w:rFonts w:ascii="Times New Roman" w:hAnsi="Times New Roman" w:cs="Times New Roman"/>
          <w:iCs/>
          <w:sz w:val="28"/>
          <w:szCs w:val="28"/>
          <w:lang w:val="en-US"/>
        </w:rPr>
        <w:t>S</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Giedd</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N</w:t>
      </w:r>
      <w:r>
        <w:rPr>
          <w:rFonts w:ascii="Times New Roman" w:hAnsi="Times New Roman" w:cs="Times New Roman"/>
          <w:iCs/>
          <w:sz w:val="28"/>
          <w:szCs w:val="28"/>
        </w:rPr>
        <w:t xml:space="preserve">., </w:t>
      </w:r>
      <w:r>
        <w:rPr>
          <w:rFonts w:ascii="Times New Roman" w:hAnsi="Times New Roman" w:cs="Times New Roman"/>
          <w:iCs/>
          <w:sz w:val="28"/>
          <w:szCs w:val="28"/>
          <w:lang w:val="en-US"/>
        </w:rPr>
        <w:t>Viner</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Pr>
          <w:rFonts w:ascii="Times New Roman" w:hAnsi="Times New Roman" w:cs="Times New Roman"/>
          <w:iCs/>
          <w:sz w:val="28"/>
          <w:szCs w:val="28"/>
          <w:lang w:val="en-US"/>
        </w:rPr>
        <w:t>Blakemore</w:t>
      </w:r>
      <w:r>
        <w:rPr>
          <w:rFonts w:ascii="Times New Roman" w:hAnsi="Times New Roman" w:cs="Times New Roman"/>
          <w:iCs/>
          <w:sz w:val="28"/>
          <w:szCs w:val="28"/>
        </w:rPr>
        <w:t xml:space="preserve"> </w:t>
      </w:r>
      <w:r>
        <w:rPr>
          <w:rFonts w:ascii="Times New Roman" w:hAnsi="Times New Roman" w:cs="Times New Roman"/>
          <w:iCs/>
          <w:sz w:val="28"/>
          <w:szCs w:val="28"/>
          <w:lang w:val="en-US"/>
        </w:rPr>
        <w:t>S</w:t>
      </w:r>
      <w:r>
        <w:rPr>
          <w:rFonts w:ascii="Times New Roman" w:hAnsi="Times New Roman" w:cs="Times New Roman"/>
          <w:iCs/>
          <w:sz w:val="28"/>
          <w:szCs w:val="28"/>
        </w:rPr>
        <w:t>.</w:t>
      </w:r>
      <w:r>
        <w:rPr>
          <w:rFonts w:ascii="Times New Roman" w:hAnsi="Times New Roman" w:cs="Times New Roman"/>
          <w:iCs/>
          <w:sz w:val="28"/>
          <w:szCs w:val="28"/>
          <w:lang w:val="en-US"/>
        </w:rPr>
        <w:t>J</w:t>
      </w:r>
      <w:r>
        <w:rPr>
          <w:rFonts w:ascii="Times New Roman" w:hAnsi="Times New Roman" w:cs="Times New Roman"/>
          <w:iCs/>
          <w:sz w:val="28"/>
          <w:szCs w:val="28"/>
        </w:rPr>
        <w:t>., 2014). Запрет на рекламу алкоголя является эффективным подходом к сокращению и предотвращению проблемного употребления алкоголя и вреда, связанного с алкоголем, среди подростков (</w:t>
      </w:r>
      <w:r>
        <w:rPr>
          <w:rFonts w:ascii="Times New Roman" w:hAnsi="Times New Roman" w:cs="Times New Roman"/>
          <w:iCs/>
          <w:sz w:val="28"/>
          <w:szCs w:val="28"/>
          <w:lang w:val="en-US"/>
        </w:rPr>
        <w:t>Breslau</w:t>
      </w:r>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 xml:space="preserve">., </w:t>
      </w:r>
      <w:r>
        <w:rPr>
          <w:rFonts w:ascii="Times New Roman" w:hAnsi="Times New Roman" w:cs="Times New Roman"/>
          <w:iCs/>
          <w:sz w:val="28"/>
          <w:szCs w:val="28"/>
          <w:lang w:val="en-US"/>
        </w:rPr>
        <w:t>Schultz</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Johnson</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w:t>
      </w:r>
      <w:r>
        <w:rPr>
          <w:rFonts w:ascii="Times New Roman" w:hAnsi="Times New Roman" w:cs="Times New Roman"/>
          <w:iCs/>
          <w:sz w:val="28"/>
          <w:szCs w:val="28"/>
          <w:lang w:val="en-US"/>
        </w:rPr>
        <w:t>O</w:t>
      </w:r>
      <w:r>
        <w:rPr>
          <w:rFonts w:ascii="Times New Roman" w:hAnsi="Times New Roman" w:cs="Times New Roman"/>
          <w:iCs/>
          <w:sz w:val="28"/>
          <w:szCs w:val="28"/>
        </w:rPr>
        <w:t xml:space="preserve">., </w:t>
      </w:r>
      <w:r>
        <w:rPr>
          <w:rFonts w:ascii="Times New Roman" w:hAnsi="Times New Roman" w:cs="Times New Roman"/>
          <w:iCs/>
          <w:sz w:val="28"/>
          <w:szCs w:val="28"/>
          <w:lang w:val="en-US"/>
        </w:rPr>
        <w:t>Peterson</w:t>
      </w:r>
      <w:r>
        <w:rPr>
          <w:rFonts w:ascii="Times New Roman" w:hAnsi="Times New Roman" w:cs="Times New Roman"/>
          <w:iCs/>
          <w:sz w:val="28"/>
          <w:szCs w:val="28"/>
        </w:rPr>
        <w:t xml:space="preserve"> </w:t>
      </w:r>
      <w:r>
        <w:rPr>
          <w:rFonts w:ascii="Times New Roman" w:hAnsi="Times New Roman" w:cs="Times New Roman"/>
          <w:iCs/>
          <w:sz w:val="28"/>
          <w:szCs w:val="28"/>
          <w:lang w:val="en-US"/>
        </w:rPr>
        <w:t>E</w:t>
      </w:r>
      <w:r>
        <w:rPr>
          <w:rFonts w:ascii="Times New Roman" w:hAnsi="Times New Roman" w:cs="Times New Roman"/>
          <w:iCs/>
          <w:sz w:val="28"/>
          <w:szCs w:val="28"/>
        </w:rPr>
        <w:t>.</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Davis</w:t>
      </w:r>
      <w:r>
        <w:rPr>
          <w:rFonts w:ascii="Times New Roman" w:hAnsi="Times New Roman" w:cs="Times New Roman"/>
          <w:iCs/>
          <w:sz w:val="28"/>
          <w:szCs w:val="28"/>
        </w:rPr>
        <w:t xml:space="preserve"> </w:t>
      </w:r>
      <w:r>
        <w:rPr>
          <w:rFonts w:ascii="Times New Roman" w:hAnsi="Times New Roman" w:cs="Times New Roman"/>
          <w:iCs/>
          <w:sz w:val="28"/>
          <w:szCs w:val="28"/>
          <w:lang w:val="en-US"/>
        </w:rPr>
        <w:t>G</w:t>
      </w:r>
      <w:r>
        <w:rPr>
          <w:rFonts w:ascii="Times New Roman" w:hAnsi="Times New Roman" w:cs="Times New Roman"/>
          <w:iCs/>
          <w:sz w:val="28"/>
          <w:szCs w:val="28"/>
        </w:rPr>
        <w:t>.</w:t>
      </w:r>
      <w:r>
        <w:rPr>
          <w:rFonts w:ascii="Times New Roman" w:hAnsi="Times New Roman" w:cs="Times New Roman"/>
          <w:iCs/>
          <w:sz w:val="28"/>
          <w:szCs w:val="28"/>
          <w:lang w:val="en-US"/>
        </w:rPr>
        <w:t>C</w:t>
      </w:r>
      <w:r>
        <w:rPr>
          <w:rFonts w:ascii="Times New Roman" w:hAnsi="Times New Roman" w:cs="Times New Roman"/>
          <w:iCs/>
          <w:sz w:val="28"/>
          <w:szCs w:val="28"/>
        </w:rPr>
        <w:t xml:space="preserve">., 2005).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Запреты на рекламу табачных изделий постепенно вводятся во всем мире, при этом около 12% стран сообщили об ограничениях на рекламу в 2014 году </w:t>
      </w:r>
      <w:r>
        <w:rPr>
          <w:rFonts w:ascii="Times New Roman" w:hAnsi="Times New Roman" w:cs="Times New Roman"/>
          <w:iCs/>
          <w:sz w:val="28"/>
          <w:szCs w:val="28"/>
        </w:rPr>
        <w:lastRenderedPageBreak/>
        <w:t>(</w:t>
      </w:r>
      <w:proofErr w:type="spellStart"/>
      <w:r>
        <w:rPr>
          <w:rFonts w:ascii="Times New Roman" w:hAnsi="Times New Roman" w:cs="Times New Roman"/>
          <w:iCs/>
          <w:sz w:val="28"/>
          <w:szCs w:val="28"/>
          <w:lang w:val="en-US"/>
        </w:rPr>
        <w:t>Yurgelun</w:t>
      </w:r>
      <w:proofErr w:type="spellEnd"/>
      <w:r>
        <w:rPr>
          <w:rFonts w:ascii="Times New Roman" w:hAnsi="Times New Roman" w:cs="Times New Roman"/>
          <w:iCs/>
          <w:sz w:val="28"/>
          <w:szCs w:val="28"/>
        </w:rPr>
        <w:t>-</w:t>
      </w:r>
      <w:r>
        <w:rPr>
          <w:rFonts w:ascii="Times New Roman" w:hAnsi="Times New Roman" w:cs="Times New Roman"/>
          <w:iCs/>
          <w:sz w:val="28"/>
          <w:szCs w:val="28"/>
          <w:lang w:val="en-US"/>
        </w:rPr>
        <w:t>Todd</w:t>
      </w:r>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 2007). Эти запреты неизменно эффективны, обеспечивая в среднем 7% снижение распространенности курения в этих странах (</w:t>
      </w:r>
      <w:r>
        <w:rPr>
          <w:rFonts w:ascii="Times New Roman" w:hAnsi="Times New Roman" w:cs="Times New Roman"/>
          <w:iCs/>
          <w:sz w:val="28"/>
          <w:szCs w:val="28"/>
          <w:lang w:val="en-US"/>
        </w:rPr>
        <w:t>WHO</w:t>
      </w:r>
      <w:r>
        <w:rPr>
          <w:rFonts w:ascii="Times New Roman" w:hAnsi="Times New Roman" w:cs="Times New Roman"/>
          <w:iCs/>
          <w:sz w:val="28"/>
          <w:szCs w:val="28"/>
        </w:rPr>
        <w:t xml:space="preserve"> </w:t>
      </w:r>
      <w:r>
        <w:rPr>
          <w:rFonts w:ascii="Times New Roman" w:hAnsi="Times New Roman" w:cs="Times New Roman"/>
          <w:iCs/>
          <w:sz w:val="28"/>
          <w:szCs w:val="28"/>
          <w:lang w:val="en-US"/>
        </w:rPr>
        <w:t>Report</w:t>
      </w:r>
      <w:r>
        <w:rPr>
          <w:rFonts w:ascii="Times New Roman" w:hAnsi="Times New Roman" w:cs="Times New Roman"/>
          <w:iCs/>
          <w:sz w:val="28"/>
          <w:szCs w:val="28"/>
        </w:rPr>
        <w:t xml:space="preserve"> </w:t>
      </w:r>
      <w:r>
        <w:rPr>
          <w:rFonts w:ascii="Times New Roman" w:hAnsi="Times New Roman" w:cs="Times New Roman"/>
          <w:iCs/>
          <w:sz w:val="28"/>
          <w:szCs w:val="28"/>
          <w:lang w:val="en-US"/>
        </w:rPr>
        <w:t>on</w:t>
      </w:r>
      <w:r>
        <w:rPr>
          <w:rFonts w:ascii="Times New Roman" w:hAnsi="Times New Roman" w:cs="Times New Roman"/>
          <w:iCs/>
          <w:sz w:val="28"/>
          <w:szCs w:val="28"/>
        </w:rPr>
        <w:t xml:space="preserve"> </w:t>
      </w:r>
      <w:r>
        <w:rPr>
          <w:rFonts w:ascii="Times New Roman" w:hAnsi="Times New Roman" w:cs="Times New Roman"/>
          <w:iCs/>
          <w:sz w:val="28"/>
          <w:szCs w:val="28"/>
          <w:lang w:val="en-US"/>
        </w:rPr>
        <w:t>Global</w:t>
      </w:r>
      <w:r>
        <w:rPr>
          <w:rFonts w:ascii="Times New Roman" w:hAnsi="Times New Roman" w:cs="Times New Roman"/>
          <w:iCs/>
          <w:sz w:val="28"/>
          <w:szCs w:val="28"/>
        </w:rPr>
        <w:t xml:space="preserve"> </w:t>
      </w:r>
      <w:r>
        <w:rPr>
          <w:rFonts w:ascii="Times New Roman" w:hAnsi="Times New Roman" w:cs="Times New Roman"/>
          <w:iCs/>
          <w:sz w:val="28"/>
          <w:szCs w:val="28"/>
          <w:lang w:val="en-US"/>
        </w:rPr>
        <w:t>Tobacco</w:t>
      </w:r>
      <w:r>
        <w:rPr>
          <w:rFonts w:ascii="Times New Roman" w:hAnsi="Times New Roman" w:cs="Times New Roman"/>
          <w:iCs/>
          <w:sz w:val="28"/>
          <w:szCs w:val="28"/>
        </w:rPr>
        <w:t xml:space="preserve"> </w:t>
      </w:r>
      <w:r>
        <w:rPr>
          <w:rFonts w:ascii="Times New Roman" w:hAnsi="Times New Roman" w:cs="Times New Roman"/>
          <w:iCs/>
          <w:sz w:val="28"/>
          <w:szCs w:val="28"/>
          <w:lang w:val="en-US"/>
        </w:rPr>
        <w:t>Epidemic</w:t>
      </w:r>
      <w:r>
        <w:rPr>
          <w:rFonts w:ascii="Times New Roman" w:hAnsi="Times New Roman" w:cs="Times New Roman"/>
          <w:iCs/>
          <w:sz w:val="28"/>
          <w:szCs w:val="28"/>
        </w:rPr>
        <w:t xml:space="preserve">, 2013: </w:t>
      </w:r>
      <w:r>
        <w:rPr>
          <w:rFonts w:ascii="Times New Roman" w:hAnsi="Times New Roman" w:cs="Times New Roman"/>
          <w:iCs/>
          <w:sz w:val="28"/>
          <w:szCs w:val="28"/>
          <w:lang w:val="en-US"/>
        </w:rPr>
        <w:t>Enforcing</w:t>
      </w:r>
      <w:r>
        <w:rPr>
          <w:rFonts w:ascii="Times New Roman" w:hAnsi="Times New Roman" w:cs="Times New Roman"/>
          <w:iCs/>
          <w:sz w:val="28"/>
          <w:szCs w:val="28"/>
        </w:rPr>
        <w:t xml:space="preserve"> </w:t>
      </w:r>
      <w:r>
        <w:rPr>
          <w:rFonts w:ascii="Times New Roman" w:hAnsi="Times New Roman" w:cs="Times New Roman"/>
          <w:iCs/>
          <w:sz w:val="28"/>
          <w:szCs w:val="28"/>
          <w:lang w:val="en-US"/>
        </w:rPr>
        <w:t>Ban</w:t>
      </w:r>
      <w:r>
        <w:rPr>
          <w:rFonts w:ascii="Times New Roman" w:hAnsi="Times New Roman" w:cs="Times New Roman"/>
          <w:iCs/>
          <w:sz w:val="28"/>
          <w:szCs w:val="28"/>
        </w:rPr>
        <w:t xml:space="preserve"> </w:t>
      </w:r>
      <w:r>
        <w:rPr>
          <w:rFonts w:ascii="Times New Roman" w:hAnsi="Times New Roman" w:cs="Times New Roman"/>
          <w:iCs/>
          <w:sz w:val="28"/>
          <w:szCs w:val="28"/>
          <w:lang w:val="en-US"/>
        </w:rPr>
        <w:t>on</w:t>
      </w:r>
      <w:r>
        <w:rPr>
          <w:rFonts w:ascii="Times New Roman" w:hAnsi="Times New Roman" w:cs="Times New Roman"/>
          <w:iCs/>
          <w:sz w:val="28"/>
          <w:szCs w:val="28"/>
        </w:rPr>
        <w:t xml:space="preserve"> </w:t>
      </w:r>
      <w:r>
        <w:rPr>
          <w:rFonts w:ascii="Times New Roman" w:hAnsi="Times New Roman" w:cs="Times New Roman"/>
          <w:iCs/>
          <w:sz w:val="28"/>
          <w:szCs w:val="28"/>
          <w:lang w:val="en-US"/>
        </w:rPr>
        <w:t>Tobacco</w:t>
      </w:r>
      <w:r>
        <w:rPr>
          <w:rFonts w:ascii="Times New Roman" w:hAnsi="Times New Roman" w:cs="Times New Roman"/>
          <w:iCs/>
          <w:sz w:val="28"/>
          <w:szCs w:val="28"/>
        </w:rPr>
        <w:t xml:space="preserve"> </w:t>
      </w:r>
      <w:r>
        <w:rPr>
          <w:rFonts w:ascii="Times New Roman" w:hAnsi="Times New Roman" w:cs="Times New Roman"/>
          <w:iCs/>
          <w:sz w:val="28"/>
          <w:szCs w:val="28"/>
          <w:lang w:val="en-US"/>
        </w:rPr>
        <w:t>Advertising</w:t>
      </w:r>
      <w:r>
        <w:rPr>
          <w:rFonts w:ascii="Times New Roman" w:hAnsi="Times New Roman" w:cs="Times New Roman"/>
          <w:iCs/>
          <w:sz w:val="28"/>
          <w:szCs w:val="28"/>
        </w:rPr>
        <w:t xml:space="preserve">, </w:t>
      </w:r>
      <w:r>
        <w:rPr>
          <w:rFonts w:ascii="Times New Roman" w:hAnsi="Times New Roman" w:cs="Times New Roman"/>
          <w:iCs/>
          <w:sz w:val="28"/>
          <w:szCs w:val="28"/>
          <w:lang w:val="en-US"/>
        </w:rPr>
        <w:t>Promotion</w:t>
      </w:r>
      <w:r>
        <w:rPr>
          <w:rFonts w:ascii="Times New Roman" w:hAnsi="Times New Roman" w:cs="Times New Roman"/>
          <w:iCs/>
          <w:sz w:val="28"/>
          <w:szCs w:val="28"/>
        </w:rPr>
        <w:t xml:space="preserve"> </w:t>
      </w:r>
      <w:r>
        <w:rPr>
          <w:rFonts w:ascii="Times New Roman" w:hAnsi="Times New Roman" w:cs="Times New Roman"/>
          <w:iCs/>
          <w:sz w:val="28"/>
          <w:szCs w:val="28"/>
          <w:lang w:val="en-US"/>
        </w:rPr>
        <w:t>and</w:t>
      </w:r>
      <w:r>
        <w:rPr>
          <w:rFonts w:ascii="Times New Roman" w:hAnsi="Times New Roman" w:cs="Times New Roman"/>
          <w:iCs/>
          <w:sz w:val="28"/>
          <w:szCs w:val="28"/>
        </w:rPr>
        <w:t xml:space="preserve"> </w:t>
      </w:r>
      <w:r>
        <w:rPr>
          <w:rFonts w:ascii="Times New Roman" w:hAnsi="Times New Roman" w:cs="Times New Roman"/>
          <w:iCs/>
          <w:sz w:val="28"/>
          <w:szCs w:val="28"/>
          <w:lang w:val="en-US"/>
        </w:rPr>
        <w:t>Sponsorship</w:t>
      </w:r>
      <w:r>
        <w:rPr>
          <w:rFonts w:ascii="Times New Roman" w:hAnsi="Times New Roman" w:cs="Times New Roman"/>
          <w:iCs/>
          <w:sz w:val="28"/>
          <w:szCs w:val="28"/>
        </w:rPr>
        <w:t>. 2013).</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Кампании по информированию общественности или средства массовой информации. Подходы средств массовой информации направлены на представление положительных образцов для подражания, которые отвергают злоупотребление психоактивными веществами и поведение которых может моделировать целевая аудитория [21]. Эти подходы являются мощным средством распространения сообщений по укреплению здоровья среди широкой и разнообразной аудитории через телевидение, Интернет, мобильные телефоны, газеты и придорожные рекламные щиты, социальные сети.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Профилактические мероприятия, проводимые в образовательных учреждениях. Образовательные учреждения являются самой подходящей платформой для профилактики благодаря простоте передачи информации и доступа к молодым людям в идеальных условиях. Эффективность школьных вмешательств была оценена в очень большом количестве исследований (</w:t>
      </w:r>
      <w:r>
        <w:rPr>
          <w:rFonts w:ascii="Times New Roman" w:hAnsi="Times New Roman" w:cs="Times New Roman"/>
          <w:iCs/>
          <w:sz w:val="28"/>
          <w:szCs w:val="28"/>
          <w:lang w:val="en-US"/>
        </w:rPr>
        <w:t>Jensen</w:t>
      </w:r>
      <w:r>
        <w:rPr>
          <w:rFonts w:ascii="Times New Roman" w:hAnsi="Times New Roman" w:cs="Times New Roman"/>
          <w:iCs/>
          <w:sz w:val="28"/>
          <w:szCs w:val="28"/>
        </w:rPr>
        <w:t xml:space="preserve"> </w:t>
      </w:r>
      <w:r>
        <w:rPr>
          <w:rFonts w:ascii="Times New Roman" w:hAnsi="Times New Roman" w:cs="Times New Roman"/>
          <w:iCs/>
          <w:sz w:val="28"/>
          <w:szCs w:val="28"/>
          <w:lang w:val="en-US"/>
        </w:rPr>
        <w:t>C</w:t>
      </w:r>
      <w:r>
        <w:rPr>
          <w:rFonts w:ascii="Times New Roman" w:hAnsi="Times New Roman" w:cs="Times New Roman"/>
          <w:iCs/>
          <w:sz w:val="28"/>
          <w:szCs w:val="28"/>
        </w:rPr>
        <w:t>.</w:t>
      </w:r>
      <w:r>
        <w:rPr>
          <w:rFonts w:ascii="Times New Roman" w:hAnsi="Times New Roman" w:cs="Times New Roman"/>
          <w:iCs/>
          <w:sz w:val="28"/>
          <w:szCs w:val="28"/>
          <w:lang w:val="en-US"/>
        </w:rPr>
        <w:t>D</w:t>
      </w:r>
      <w:r>
        <w:rPr>
          <w:rFonts w:ascii="Times New Roman" w:hAnsi="Times New Roman" w:cs="Times New Roman"/>
          <w:iCs/>
          <w:sz w:val="28"/>
          <w:szCs w:val="28"/>
        </w:rPr>
        <w:t xml:space="preserve">., </w:t>
      </w:r>
      <w:r>
        <w:rPr>
          <w:rFonts w:ascii="Times New Roman" w:hAnsi="Times New Roman" w:cs="Times New Roman"/>
          <w:iCs/>
          <w:sz w:val="28"/>
          <w:szCs w:val="28"/>
          <w:lang w:val="en-US"/>
        </w:rPr>
        <w:t>Cushing</w:t>
      </w:r>
      <w:r>
        <w:rPr>
          <w:rFonts w:ascii="Times New Roman" w:hAnsi="Times New Roman" w:cs="Times New Roman"/>
          <w:iCs/>
          <w:sz w:val="28"/>
          <w:szCs w:val="28"/>
        </w:rPr>
        <w:t xml:space="preserve"> </w:t>
      </w:r>
      <w:r>
        <w:rPr>
          <w:rFonts w:ascii="Times New Roman" w:hAnsi="Times New Roman" w:cs="Times New Roman"/>
          <w:iCs/>
          <w:sz w:val="28"/>
          <w:szCs w:val="28"/>
          <w:lang w:val="en-US"/>
        </w:rPr>
        <w:t>C</w:t>
      </w:r>
      <w:r>
        <w:rPr>
          <w:rFonts w:ascii="Times New Roman" w:hAnsi="Times New Roman" w:cs="Times New Roman"/>
          <w:iCs/>
          <w:sz w:val="28"/>
          <w:szCs w:val="28"/>
        </w:rPr>
        <w:t>.</w:t>
      </w:r>
      <w:r>
        <w:rPr>
          <w:rFonts w:ascii="Times New Roman" w:hAnsi="Times New Roman" w:cs="Times New Roman"/>
          <w:iCs/>
          <w:sz w:val="28"/>
          <w:szCs w:val="28"/>
          <w:lang w:val="en-US"/>
        </w:rPr>
        <w:t>C</w:t>
      </w:r>
      <w:r>
        <w:rPr>
          <w:rFonts w:ascii="Times New Roman" w:hAnsi="Times New Roman" w:cs="Times New Roman"/>
          <w:iCs/>
          <w:sz w:val="28"/>
          <w:szCs w:val="28"/>
        </w:rPr>
        <w:t xml:space="preserve">., </w:t>
      </w:r>
      <w:r>
        <w:rPr>
          <w:rFonts w:ascii="Times New Roman" w:hAnsi="Times New Roman" w:cs="Times New Roman"/>
          <w:iCs/>
          <w:sz w:val="28"/>
          <w:szCs w:val="28"/>
          <w:lang w:val="en-US"/>
        </w:rPr>
        <w:t>Aylward</w:t>
      </w:r>
      <w:r>
        <w:rPr>
          <w:rFonts w:ascii="Times New Roman" w:hAnsi="Times New Roman" w:cs="Times New Roman"/>
          <w:iCs/>
          <w:sz w:val="28"/>
          <w:szCs w:val="28"/>
        </w:rPr>
        <w:t xml:space="preserve"> </w:t>
      </w:r>
      <w:r>
        <w:rPr>
          <w:rFonts w:ascii="Times New Roman" w:hAnsi="Times New Roman" w:cs="Times New Roman"/>
          <w:iCs/>
          <w:sz w:val="28"/>
          <w:szCs w:val="28"/>
          <w:lang w:val="en-US"/>
        </w:rPr>
        <w:t>B</w:t>
      </w:r>
      <w:r>
        <w:rPr>
          <w:rFonts w:ascii="Times New Roman" w:hAnsi="Times New Roman" w:cs="Times New Roman"/>
          <w:iCs/>
          <w:sz w:val="28"/>
          <w:szCs w:val="28"/>
        </w:rPr>
        <w:t>.</w:t>
      </w:r>
      <w:r>
        <w:rPr>
          <w:rFonts w:ascii="Times New Roman" w:hAnsi="Times New Roman" w:cs="Times New Roman"/>
          <w:iCs/>
          <w:sz w:val="28"/>
          <w:szCs w:val="28"/>
          <w:lang w:val="en-US"/>
        </w:rPr>
        <w:t>S</w:t>
      </w:r>
      <w:r>
        <w:rPr>
          <w:rFonts w:ascii="Times New Roman" w:hAnsi="Times New Roman" w:cs="Times New Roman"/>
          <w:iCs/>
          <w:sz w:val="28"/>
          <w:szCs w:val="28"/>
        </w:rPr>
        <w:t xml:space="preserve">., </w:t>
      </w:r>
      <w:r>
        <w:rPr>
          <w:rFonts w:ascii="Times New Roman" w:hAnsi="Times New Roman" w:cs="Times New Roman"/>
          <w:iCs/>
          <w:sz w:val="28"/>
          <w:szCs w:val="28"/>
          <w:lang w:val="en-US"/>
        </w:rPr>
        <w:t>Craig</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Sorell</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Pr>
          <w:rFonts w:ascii="Times New Roman" w:hAnsi="Times New Roman" w:cs="Times New Roman"/>
          <w:iCs/>
          <w:sz w:val="28"/>
          <w:szCs w:val="28"/>
          <w:lang w:val="en-US"/>
        </w:rPr>
        <w:t>Steele</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w:t>
      </w:r>
      <w:r>
        <w:rPr>
          <w:rFonts w:ascii="Times New Roman" w:hAnsi="Times New Roman" w:cs="Times New Roman"/>
          <w:iCs/>
          <w:sz w:val="28"/>
          <w:szCs w:val="28"/>
          <w:lang w:val="en-US"/>
        </w:rPr>
        <w:t>G</w:t>
      </w:r>
      <w:r>
        <w:rPr>
          <w:rFonts w:ascii="Times New Roman" w:hAnsi="Times New Roman" w:cs="Times New Roman"/>
          <w:iCs/>
          <w:sz w:val="28"/>
          <w:szCs w:val="28"/>
        </w:rPr>
        <w:t xml:space="preserve">., 2011; </w:t>
      </w:r>
      <w:r>
        <w:rPr>
          <w:rFonts w:ascii="Times New Roman" w:hAnsi="Times New Roman" w:cs="Times New Roman"/>
          <w:iCs/>
          <w:sz w:val="28"/>
          <w:szCs w:val="28"/>
          <w:lang w:val="en-US"/>
        </w:rPr>
        <w:t>Buller</w:t>
      </w:r>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B</w:t>
      </w:r>
      <w:r>
        <w:rPr>
          <w:rFonts w:ascii="Times New Roman" w:hAnsi="Times New Roman" w:cs="Times New Roman"/>
          <w:iCs/>
          <w:sz w:val="28"/>
          <w:szCs w:val="28"/>
        </w:rPr>
        <w:t xml:space="preserve">., </w:t>
      </w:r>
      <w:r>
        <w:rPr>
          <w:rFonts w:ascii="Times New Roman" w:hAnsi="Times New Roman" w:cs="Times New Roman"/>
          <w:iCs/>
          <w:sz w:val="28"/>
          <w:szCs w:val="28"/>
          <w:lang w:val="en-US"/>
        </w:rPr>
        <w:t>Borland</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Woodall</w:t>
      </w:r>
      <w:r>
        <w:rPr>
          <w:rFonts w:ascii="Times New Roman" w:hAnsi="Times New Roman" w:cs="Times New Roman"/>
          <w:iCs/>
          <w:sz w:val="28"/>
          <w:szCs w:val="28"/>
        </w:rPr>
        <w:t xml:space="preserve"> </w:t>
      </w:r>
      <w:r>
        <w:rPr>
          <w:rFonts w:ascii="Times New Roman" w:hAnsi="Times New Roman" w:cs="Times New Roman"/>
          <w:iCs/>
          <w:sz w:val="28"/>
          <w:szCs w:val="28"/>
          <w:lang w:val="en-US"/>
        </w:rPr>
        <w:t>W</w:t>
      </w:r>
      <w:r>
        <w:rPr>
          <w:rFonts w:ascii="Times New Roman" w:hAnsi="Times New Roman" w:cs="Times New Roman"/>
          <w:iCs/>
          <w:sz w:val="28"/>
          <w:szCs w:val="28"/>
        </w:rPr>
        <w:t>.</w:t>
      </w:r>
      <w:r>
        <w:rPr>
          <w:rFonts w:ascii="Times New Roman" w:hAnsi="Times New Roman" w:cs="Times New Roman"/>
          <w:iCs/>
          <w:sz w:val="28"/>
          <w:szCs w:val="28"/>
          <w:lang w:val="en-US"/>
        </w:rPr>
        <w:t>G</w:t>
      </w:r>
      <w:r>
        <w:rPr>
          <w:rFonts w:ascii="Times New Roman" w:hAnsi="Times New Roman" w:cs="Times New Roman"/>
          <w:iCs/>
          <w:sz w:val="28"/>
          <w:szCs w:val="28"/>
        </w:rPr>
        <w:t xml:space="preserve">., </w:t>
      </w:r>
      <w:r>
        <w:rPr>
          <w:rFonts w:ascii="Times New Roman" w:hAnsi="Times New Roman" w:cs="Times New Roman"/>
          <w:iCs/>
          <w:sz w:val="28"/>
          <w:szCs w:val="28"/>
          <w:lang w:val="en-US"/>
        </w:rPr>
        <w:t>Hall</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Hines</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Pr>
          <w:rFonts w:ascii="Times New Roman" w:hAnsi="Times New Roman" w:cs="Times New Roman"/>
          <w:iCs/>
          <w:sz w:val="28"/>
          <w:szCs w:val="28"/>
          <w:lang w:val="en-US"/>
        </w:rPr>
        <w:t>Burris</w:t>
      </w:r>
      <w:r>
        <w:rPr>
          <w:rFonts w:ascii="Times New Roman" w:hAnsi="Times New Roman" w:cs="Times New Roman"/>
          <w:iCs/>
          <w:sz w:val="28"/>
          <w:szCs w:val="28"/>
        </w:rPr>
        <w:t>-</w:t>
      </w:r>
      <w:r>
        <w:rPr>
          <w:rFonts w:ascii="Times New Roman" w:hAnsi="Times New Roman" w:cs="Times New Roman"/>
          <w:iCs/>
          <w:sz w:val="28"/>
          <w:szCs w:val="28"/>
          <w:lang w:val="en-US"/>
        </w:rPr>
        <w:t>Woodall</w:t>
      </w:r>
      <w:r>
        <w:rPr>
          <w:rFonts w:ascii="Times New Roman" w:hAnsi="Times New Roman" w:cs="Times New Roman"/>
          <w:iCs/>
          <w:sz w:val="28"/>
          <w:szCs w:val="28"/>
        </w:rPr>
        <w:t xml:space="preserve"> </w:t>
      </w:r>
      <w:r>
        <w:rPr>
          <w:rFonts w:ascii="Times New Roman" w:hAnsi="Times New Roman" w:cs="Times New Roman"/>
          <w:iCs/>
          <w:sz w:val="28"/>
          <w:szCs w:val="28"/>
          <w:lang w:val="en-US"/>
        </w:rPr>
        <w:t>P</w:t>
      </w:r>
      <w:r>
        <w:rPr>
          <w:rFonts w:ascii="Times New Roman" w:hAnsi="Times New Roman" w:cs="Times New Roman"/>
          <w:iCs/>
          <w:sz w:val="28"/>
          <w:szCs w:val="28"/>
        </w:rPr>
        <w:t>., 2008). Вмешательства, направленные на общее психосоциальное развитие и жизненные навыки, могут быть эффективными в снижении употребления алкоголя (</w:t>
      </w:r>
      <w:r>
        <w:rPr>
          <w:rFonts w:ascii="Times New Roman" w:hAnsi="Times New Roman" w:cs="Times New Roman"/>
          <w:iCs/>
          <w:sz w:val="28"/>
          <w:szCs w:val="28"/>
          <w:lang w:val="en-US"/>
        </w:rPr>
        <w:t>Foxcroft</w:t>
      </w:r>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Tsertsvadze</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 xml:space="preserve">., 2011; </w:t>
      </w:r>
      <w:r>
        <w:rPr>
          <w:rFonts w:ascii="Times New Roman" w:hAnsi="Times New Roman" w:cs="Times New Roman"/>
          <w:iCs/>
          <w:sz w:val="28"/>
          <w:szCs w:val="28"/>
          <w:lang w:val="en-US"/>
        </w:rPr>
        <w:t>Foxcroft</w:t>
      </w:r>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Tsertsvadze</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 2012).</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Профилактические мероприятия, проводимые для семьи или родителей.  Семья играет важную и решающую роль в предотвращении употребления психоактивных веществ подростками. Профилактические мероприятия на уровне семьи должны быть сосредоточены на психосоциальном развитии, а не на предотвращении целевого употребления наркотиков. Обучение родителей, развитие семейных навыков и структурированная семейная терапия могут предотвратить употребление запрещенных наркотиков (</w:t>
      </w:r>
      <w:proofErr w:type="spellStart"/>
      <w:r>
        <w:rPr>
          <w:rFonts w:ascii="Times New Roman" w:hAnsi="Times New Roman" w:cs="Times New Roman"/>
          <w:iCs/>
          <w:sz w:val="28"/>
          <w:szCs w:val="28"/>
          <w:lang w:val="en-US"/>
        </w:rPr>
        <w:t>Kumpfer</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K</w:t>
      </w:r>
      <w:r>
        <w:rPr>
          <w:rFonts w:ascii="Times New Roman" w:hAnsi="Times New Roman" w:cs="Times New Roman"/>
          <w:iCs/>
          <w:sz w:val="28"/>
          <w:szCs w:val="28"/>
        </w:rPr>
        <w:t>.</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Alvarado</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Whiteside</w:t>
      </w:r>
      <w:r>
        <w:rPr>
          <w:rFonts w:ascii="Times New Roman" w:hAnsi="Times New Roman" w:cs="Times New Roman"/>
          <w:iCs/>
          <w:sz w:val="28"/>
          <w:szCs w:val="28"/>
        </w:rPr>
        <w:t xml:space="preserve"> </w:t>
      </w:r>
      <w:r>
        <w:rPr>
          <w:rFonts w:ascii="Times New Roman" w:hAnsi="Times New Roman" w:cs="Times New Roman"/>
          <w:iCs/>
          <w:sz w:val="28"/>
          <w:szCs w:val="28"/>
          <w:lang w:val="en-US"/>
        </w:rPr>
        <w:t>H</w:t>
      </w:r>
      <w:r>
        <w:rPr>
          <w:rFonts w:ascii="Times New Roman" w:hAnsi="Times New Roman" w:cs="Times New Roman"/>
          <w:iCs/>
          <w:sz w:val="28"/>
          <w:szCs w:val="28"/>
        </w:rPr>
        <w:t>.</w:t>
      </w:r>
      <w:r>
        <w:rPr>
          <w:rFonts w:ascii="Times New Roman" w:hAnsi="Times New Roman" w:cs="Times New Roman"/>
          <w:iCs/>
          <w:sz w:val="28"/>
          <w:szCs w:val="28"/>
          <w:lang w:val="en-US"/>
        </w:rPr>
        <w:t>O</w:t>
      </w:r>
      <w:r>
        <w:rPr>
          <w:rFonts w:ascii="Times New Roman" w:hAnsi="Times New Roman" w:cs="Times New Roman"/>
          <w:iCs/>
          <w:sz w:val="28"/>
          <w:szCs w:val="28"/>
        </w:rPr>
        <w:t xml:space="preserve">., 2003).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Вмешательства, направленные на подростков, начавших употреблять наркотики: направлены на снижение неблагоприятных последствий употребления психоактивных веществ, «вмешательствами по снижению вреда», которые могут осуществляться на массовом уровне населения (выборочное тестирование на наркотики на дорогах для предотвращения вождения в нетрезвом виде и несчастных случаев) или на индивидуальном уровне, программы по предотвращению инфекций).</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Вмешательства в отношении социальных норм. «Социальные нормы» – это теория и научно обоснованный подход к решению проблем здравоохранения. Вмешательства в отношении социальных норм успешно используются для снижения употребления алкоголя и табака среди учащихся колледжей и старших классов (</w:t>
      </w:r>
      <w:r>
        <w:rPr>
          <w:rFonts w:ascii="Times New Roman" w:hAnsi="Times New Roman" w:cs="Times New Roman"/>
          <w:iCs/>
          <w:sz w:val="28"/>
          <w:szCs w:val="28"/>
          <w:lang w:val="en-US"/>
        </w:rPr>
        <w:t>Berkowitz</w:t>
      </w:r>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w:t>
      </w:r>
      <w:r>
        <w:rPr>
          <w:rFonts w:ascii="Times New Roman" w:hAnsi="Times New Roman" w:cs="Times New Roman"/>
          <w:iCs/>
          <w:sz w:val="28"/>
          <w:szCs w:val="28"/>
          <w:lang w:val="en-US"/>
        </w:rPr>
        <w:t>D</w:t>
      </w:r>
      <w:r>
        <w:rPr>
          <w:rFonts w:ascii="Times New Roman" w:hAnsi="Times New Roman" w:cs="Times New Roman"/>
          <w:iCs/>
          <w:sz w:val="28"/>
          <w:szCs w:val="28"/>
        </w:rPr>
        <w:t xml:space="preserve">., </w:t>
      </w:r>
      <w:r>
        <w:rPr>
          <w:rFonts w:ascii="Times New Roman" w:hAnsi="Times New Roman" w:cs="Times New Roman"/>
          <w:iCs/>
          <w:sz w:val="28"/>
          <w:szCs w:val="28"/>
          <w:lang w:val="en-US"/>
        </w:rPr>
        <w:t>Lederman</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Stewart</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 xml:space="preserve">., </w:t>
      </w:r>
      <w:r>
        <w:rPr>
          <w:rFonts w:ascii="Times New Roman" w:hAnsi="Times New Roman" w:cs="Times New Roman"/>
          <w:iCs/>
          <w:sz w:val="28"/>
          <w:szCs w:val="28"/>
          <w:lang w:val="en-US"/>
        </w:rPr>
        <w:t>Goodhart</w:t>
      </w:r>
      <w:r>
        <w:rPr>
          <w:rFonts w:ascii="Times New Roman" w:hAnsi="Times New Roman" w:cs="Times New Roman"/>
          <w:iCs/>
          <w:sz w:val="28"/>
          <w:szCs w:val="28"/>
        </w:rPr>
        <w:t xml:space="preserve"> </w:t>
      </w:r>
      <w:r>
        <w:rPr>
          <w:rFonts w:ascii="Times New Roman" w:hAnsi="Times New Roman" w:cs="Times New Roman"/>
          <w:iCs/>
          <w:sz w:val="28"/>
          <w:szCs w:val="28"/>
          <w:lang w:val="en-US"/>
        </w:rPr>
        <w:t>F</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Laitman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 xml:space="preserve">., 2004). Теория «социальных норм» описывает ситуации, в которых люди неправильно воспринимают отношение и/или поведение сверстников и других членов </w:t>
      </w:r>
      <w:r>
        <w:rPr>
          <w:rFonts w:ascii="Times New Roman" w:hAnsi="Times New Roman" w:cs="Times New Roman"/>
          <w:iCs/>
          <w:sz w:val="28"/>
          <w:szCs w:val="28"/>
        </w:rPr>
        <w:lastRenderedPageBreak/>
        <w:t>сообщества, как отличное от других и своего собственного, хотя на самом деле они ими не являются. Это явление называется «плюралистическим невежеством» (</w:t>
      </w:r>
      <w:r>
        <w:rPr>
          <w:rFonts w:ascii="Times New Roman" w:hAnsi="Times New Roman" w:cs="Times New Roman"/>
          <w:iCs/>
          <w:sz w:val="28"/>
          <w:szCs w:val="28"/>
          <w:lang w:val="en-US"/>
        </w:rPr>
        <w:t>Miller</w:t>
      </w:r>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r>
        <w:rPr>
          <w:rFonts w:ascii="Times New Roman" w:hAnsi="Times New Roman" w:cs="Times New Roman"/>
          <w:iCs/>
          <w:sz w:val="28"/>
          <w:szCs w:val="28"/>
          <w:lang w:val="en-US"/>
        </w:rPr>
        <w:t>McFarland</w:t>
      </w:r>
      <w:r>
        <w:rPr>
          <w:rFonts w:ascii="Times New Roman" w:hAnsi="Times New Roman" w:cs="Times New Roman"/>
          <w:iCs/>
          <w:sz w:val="28"/>
          <w:szCs w:val="28"/>
        </w:rPr>
        <w:t xml:space="preserve"> </w:t>
      </w:r>
      <w:r>
        <w:rPr>
          <w:rFonts w:ascii="Times New Roman" w:hAnsi="Times New Roman" w:cs="Times New Roman"/>
          <w:iCs/>
          <w:sz w:val="28"/>
          <w:szCs w:val="28"/>
          <w:lang w:val="en-US"/>
        </w:rPr>
        <w:t>C</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Suls</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Wills</w:t>
      </w:r>
      <w:r>
        <w:rPr>
          <w:rFonts w:ascii="Times New Roman" w:hAnsi="Times New Roman" w:cs="Times New Roman"/>
          <w:iCs/>
          <w:sz w:val="28"/>
          <w:szCs w:val="28"/>
        </w:rPr>
        <w:t xml:space="preserve"> </w:t>
      </w:r>
      <w:r>
        <w:rPr>
          <w:rFonts w:ascii="Times New Roman" w:hAnsi="Times New Roman" w:cs="Times New Roman"/>
          <w:iCs/>
          <w:sz w:val="28"/>
          <w:szCs w:val="28"/>
          <w:lang w:val="en-US"/>
        </w:rPr>
        <w:t>T</w:t>
      </w:r>
      <w:r>
        <w:rPr>
          <w:rFonts w:ascii="Times New Roman" w:hAnsi="Times New Roman" w:cs="Times New Roman"/>
          <w:iCs/>
          <w:sz w:val="28"/>
          <w:szCs w:val="28"/>
        </w:rPr>
        <w:t>., 1991). Вмешательство «социальная норма» направлено на снижение рискованного употребления алкоголя путем предоставления правильной информации о потреблении алкоголя их сверстниками, которую подростки обычно переоценивают (</w:t>
      </w:r>
      <w:r>
        <w:rPr>
          <w:rFonts w:ascii="Times New Roman" w:hAnsi="Times New Roman" w:cs="Times New Roman"/>
          <w:iCs/>
          <w:sz w:val="28"/>
          <w:szCs w:val="28"/>
          <w:lang w:val="en-US"/>
        </w:rPr>
        <w:t>Foxcroft</w:t>
      </w:r>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Moreira</w:t>
      </w:r>
      <w:r>
        <w:rPr>
          <w:rFonts w:ascii="Times New Roman" w:hAnsi="Times New Roman" w:cs="Times New Roman"/>
          <w:iCs/>
          <w:sz w:val="28"/>
          <w:szCs w:val="28"/>
        </w:rPr>
        <w:t xml:space="preserve"> </w:t>
      </w:r>
      <w:r>
        <w:rPr>
          <w:rFonts w:ascii="Times New Roman" w:hAnsi="Times New Roman" w:cs="Times New Roman"/>
          <w:iCs/>
          <w:sz w:val="28"/>
          <w:szCs w:val="28"/>
          <w:lang w:val="en-US"/>
        </w:rPr>
        <w:t>M</w:t>
      </w:r>
      <w:r>
        <w:rPr>
          <w:rFonts w:ascii="Times New Roman" w:hAnsi="Times New Roman" w:cs="Times New Roman"/>
          <w:iCs/>
          <w:sz w:val="28"/>
          <w:szCs w:val="28"/>
        </w:rPr>
        <w:t>.</w:t>
      </w:r>
      <w:r>
        <w:rPr>
          <w:rFonts w:ascii="Times New Roman" w:hAnsi="Times New Roman" w:cs="Times New Roman"/>
          <w:iCs/>
          <w:sz w:val="28"/>
          <w:szCs w:val="28"/>
          <w:lang w:val="en-US"/>
        </w:rPr>
        <w:t>T</w:t>
      </w:r>
      <w:r>
        <w:rPr>
          <w:rFonts w:ascii="Times New Roman" w:hAnsi="Times New Roman" w:cs="Times New Roman"/>
          <w:iCs/>
          <w:sz w:val="28"/>
          <w:szCs w:val="28"/>
        </w:rPr>
        <w:t xml:space="preserve">., </w:t>
      </w:r>
      <w:r>
        <w:rPr>
          <w:rFonts w:ascii="Times New Roman" w:hAnsi="Times New Roman" w:cs="Times New Roman"/>
          <w:iCs/>
          <w:sz w:val="28"/>
          <w:szCs w:val="28"/>
          <w:lang w:val="en-US"/>
        </w:rPr>
        <w:t>Almeida</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Santimano</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w:t>
      </w: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Pr>
          <w:rFonts w:ascii="Times New Roman" w:hAnsi="Times New Roman" w:cs="Times New Roman"/>
          <w:iCs/>
          <w:sz w:val="28"/>
          <w:szCs w:val="28"/>
          <w:lang w:val="en-US"/>
        </w:rPr>
        <w:t>Smith</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w:t>
      </w:r>
      <w:r>
        <w:rPr>
          <w:rFonts w:ascii="Times New Roman" w:hAnsi="Times New Roman" w:cs="Times New Roman"/>
          <w:iCs/>
          <w:sz w:val="28"/>
          <w:szCs w:val="28"/>
          <w:lang w:val="en-US"/>
        </w:rPr>
        <w:t>A</w:t>
      </w:r>
      <w:r>
        <w:rPr>
          <w:rFonts w:ascii="Times New Roman" w:hAnsi="Times New Roman" w:cs="Times New Roman"/>
          <w:iCs/>
          <w:sz w:val="28"/>
          <w:szCs w:val="28"/>
        </w:rPr>
        <w:t>., 2015).</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Скрининг и краткое вмешательство для снижения употребления психоактивных веществ и связанного с ним вреда. Скрининг подростков на проблемное употребление психоактивных веществ является эффективным подходом к выявлению лиц с высоким риском вреда, связанного с употреблением психоактивных веществ [22]. Для подростков, пьющих во вредных дозах, проводятся индивидуальные вмешательства, включающие персонализированную обратную связь и мотивационное интервью. наиболее выгодно. Краткие скрининговые вопросники могут выявить проблемы, связанные с употреблением запрещенных наркотиков подростками в учреждениях первичной медико-санитарной помощи, но недостаточно доказательств их эффективности в снижении уровня употребления наркотиков. и связанный с этим вред молодым людям в этих условиях (</w:t>
      </w:r>
      <w:proofErr w:type="spellStart"/>
      <w:r>
        <w:rPr>
          <w:rFonts w:ascii="Times New Roman" w:hAnsi="Times New Roman" w:cs="Times New Roman"/>
          <w:iCs/>
          <w:sz w:val="28"/>
          <w:szCs w:val="28"/>
          <w:lang w:val="en-US"/>
        </w:rPr>
        <w:t>Pilowsky</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D</w:t>
      </w:r>
      <w:r>
        <w:rPr>
          <w:rFonts w:ascii="Times New Roman" w:hAnsi="Times New Roman" w:cs="Times New Roman"/>
          <w:iCs/>
          <w:sz w:val="28"/>
          <w:szCs w:val="28"/>
        </w:rPr>
        <w:t>.</w:t>
      </w:r>
      <w:r>
        <w:rPr>
          <w:rFonts w:ascii="Times New Roman" w:hAnsi="Times New Roman" w:cs="Times New Roman"/>
          <w:iCs/>
          <w:sz w:val="28"/>
          <w:szCs w:val="28"/>
          <w:lang w:val="en-US"/>
        </w:rPr>
        <w:t>J</w:t>
      </w:r>
      <w:r>
        <w:rPr>
          <w:rFonts w:ascii="Times New Roman" w:hAnsi="Times New Roman" w:cs="Times New Roman"/>
          <w:iCs/>
          <w:sz w:val="28"/>
          <w:szCs w:val="28"/>
        </w:rPr>
        <w:t xml:space="preserve">, </w:t>
      </w:r>
      <w:r>
        <w:rPr>
          <w:rFonts w:ascii="Times New Roman" w:hAnsi="Times New Roman" w:cs="Times New Roman"/>
          <w:iCs/>
          <w:sz w:val="28"/>
          <w:szCs w:val="28"/>
          <w:lang w:val="en-US"/>
        </w:rPr>
        <w:t>Wu</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w:t>
      </w:r>
      <w:r>
        <w:rPr>
          <w:rFonts w:ascii="Times New Roman" w:hAnsi="Times New Roman" w:cs="Times New Roman"/>
          <w:iCs/>
          <w:sz w:val="28"/>
          <w:szCs w:val="28"/>
          <w:lang w:val="en-US"/>
        </w:rPr>
        <w:t>T</w:t>
      </w:r>
      <w:r>
        <w:rPr>
          <w:rFonts w:ascii="Times New Roman" w:hAnsi="Times New Roman" w:cs="Times New Roman"/>
          <w:iCs/>
          <w:sz w:val="28"/>
          <w:szCs w:val="28"/>
        </w:rPr>
        <w:t>., 2013).</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Вмешательство самопомощи через приложения. Интернет-мероприятия по прекращению курения для подростков обычно предоставляют информацию через веб-сайт или электронный журнал. Использование текстовых сообщений для мотивации, обратной связи и поддержки в отказе от курения набирает популярны из-за широкого использования мобильных телефонов среди подростков (</w:t>
      </w:r>
      <w:r>
        <w:rPr>
          <w:rFonts w:ascii="Times New Roman" w:hAnsi="Times New Roman" w:cs="Times New Roman"/>
          <w:iCs/>
          <w:sz w:val="28"/>
          <w:szCs w:val="28"/>
          <w:lang w:val="en-US"/>
        </w:rPr>
        <w:t>Carey</w:t>
      </w:r>
      <w:r>
        <w:rPr>
          <w:rFonts w:ascii="Times New Roman" w:hAnsi="Times New Roman" w:cs="Times New Roman"/>
          <w:iCs/>
          <w:sz w:val="28"/>
          <w:szCs w:val="28"/>
        </w:rPr>
        <w:t xml:space="preserve"> </w:t>
      </w:r>
      <w:r>
        <w:rPr>
          <w:rFonts w:ascii="Times New Roman" w:hAnsi="Times New Roman" w:cs="Times New Roman"/>
          <w:iCs/>
          <w:sz w:val="28"/>
          <w:szCs w:val="28"/>
          <w:lang w:val="en-US"/>
        </w:rPr>
        <w:t>K</w:t>
      </w:r>
      <w:r>
        <w:rPr>
          <w:rFonts w:ascii="Times New Roman" w:hAnsi="Times New Roman" w:cs="Times New Roman"/>
          <w:iCs/>
          <w:sz w:val="28"/>
          <w:szCs w:val="28"/>
        </w:rPr>
        <w:t>.</w:t>
      </w:r>
      <w:r>
        <w:rPr>
          <w:rFonts w:ascii="Times New Roman" w:hAnsi="Times New Roman" w:cs="Times New Roman"/>
          <w:iCs/>
          <w:sz w:val="28"/>
          <w:szCs w:val="28"/>
          <w:lang w:val="en-US"/>
        </w:rPr>
        <w:t>B</w:t>
      </w:r>
      <w:r>
        <w:rPr>
          <w:rFonts w:ascii="Times New Roman" w:hAnsi="Times New Roman" w:cs="Times New Roman"/>
          <w:iCs/>
          <w:sz w:val="28"/>
          <w:szCs w:val="28"/>
        </w:rPr>
        <w:t xml:space="preserve">., </w:t>
      </w:r>
      <w:r>
        <w:rPr>
          <w:rFonts w:ascii="Times New Roman" w:hAnsi="Times New Roman" w:cs="Times New Roman"/>
          <w:iCs/>
          <w:sz w:val="28"/>
          <w:szCs w:val="28"/>
          <w:lang w:val="en-US"/>
        </w:rPr>
        <w:t>Scott</w:t>
      </w:r>
      <w:r>
        <w:rPr>
          <w:rFonts w:ascii="Times New Roman" w:hAnsi="Times New Roman" w:cs="Times New Roman"/>
          <w:iCs/>
          <w:sz w:val="28"/>
          <w:szCs w:val="28"/>
        </w:rPr>
        <w:t>-</w:t>
      </w:r>
      <w:r>
        <w:rPr>
          <w:rFonts w:ascii="Times New Roman" w:hAnsi="Times New Roman" w:cs="Times New Roman"/>
          <w:iCs/>
          <w:sz w:val="28"/>
          <w:szCs w:val="28"/>
          <w:lang w:val="en-US"/>
        </w:rPr>
        <w:t>Sheldon</w:t>
      </w:r>
      <w:r>
        <w:rPr>
          <w:rFonts w:ascii="Times New Roman" w:hAnsi="Times New Roman" w:cs="Times New Roman"/>
          <w:iCs/>
          <w:sz w:val="28"/>
          <w:szCs w:val="28"/>
        </w:rPr>
        <w:t xml:space="preserve"> </w:t>
      </w:r>
      <w:r>
        <w:rPr>
          <w:rFonts w:ascii="Times New Roman" w:hAnsi="Times New Roman" w:cs="Times New Roman"/>
          <w:iCs/>
          <w:sz w:val="28"/>
          <w:szCs w:val="28"/>
          <w:lang w:val="en-US"/>
        </w:rPr>
        <w:t>L</w:t>
      </w:r>
      <w:r>
        <w:rPr>
          <w:rFonts w:ascii="Times New Roman" w:hAnsi="Times New Roman" w:cs="Times New Roman"/>
          <w:iCs/>
          <w:sz w:val="28"/>
          <w:szCs w:val="28"/>
        </w:rPr>
        <w:t>.</w:t>
      </w:r>
      <w:r>
        <w:rPr>
          <w:rFonts w:ascii="Times New Roman" w:hAnsi="Times New Roman" w:cs="Times New Roman"/>
          <w:iCs/>
          <w:sz w:val="28"/>
          <w:szCs w:val="28"/>
          <w:lang w:val="en-US"/>
        </w:rPr>
        <w:t>A</w:t>
      </w:r>
      <w:r>
        <w:rPr>
          <w:rFonts w:ascii="Times New Roman" w:hAnsi="Times New Roman" w:cs="Times New Roman"/>
          <w:iCs/>
          <w:sz w:val="28"/>
          <w:szCs w:val="28"/>
        </w:rPr>
        <w:t xml:space="preserve">., </w:t>
      </w:r>
      <w:r>
        <w:rPr>
          <w:rFonts w:ascii="Times New Roman" w:hAnsi="Times New Roman" w:cs="Times New Roman"/>
          <w:iCs/>
          <w:sz w:val="28"/>
          <w:szCs w:val="28"/>
          <w:lang w:val="en-US"/>
        </w:rPr>
        <w:t>Elliott</w:t>
      </w:r>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C</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Bolles</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en-US"/>
        </w:rPr>
        <w:t>J</w:t>
      </w:r>
      <w:r>
        <w:rPr>
          <w:rFonts w:ascii="Times New Roman" w:hAnsi="Times New Roman" w:cs="Times New Roman"/>
          <w:iCs/>
          <w:sz w:val="28"/>
          <w:szCs w:val="28"/>
        </w:rPr>
        <w:t>.</w:t>
      </w:r>
      <w:r>
        <w:rPr>
          <w:rFonts w:ascii="Times New Roman" w:hAnsi="Times New Roman" w:cs="Times New Roman"/>
          <w:iCs/>
          <w:sz w:val="28"/>
          <w:szCs w:val="28"/>
          <w:lang w:val="en-US"/>
        </w:rPr>
        <w:t>R</w:t>
      </w:r>
      <w:r>
        <w:rPr>
          <w:rFonts w:ascii="Times New Roman" w:hAnsi="Times New Roman" w:cs="Times New Roman"/>
          <w:iCs/>
          <w:sz w:val="28"/>
          <w:szCs w:val="28"/>
        </w:rPr>
        <w:t xml:space="preserve">., </w:t>
      </w:r>
      <w:r>
        <w:rPr>
          <w:rFonts w:ascii="Times New Roman" w:hAnsi="Times New Roman" w:cs="Times New Roman"/>
          <w:iCs/>
          <w:sz w:val="28"/>
          <w:szCs w:val="28"/>
          <w:lang w:val="en-US"/>
        </w:rPr>
        <w:t>Carey</w:t>
      </w:r>
      <w:r>
        <w:rPr>
          <w:rFonts w:ascii="Times New Roman" w:hAnsi="Times New Roman" w:cs="Times New Roman"/>
          <w:iCs/>
          <w:sz w:val="28"/>
          <w:szCs w:val="28"/>
        </w:rPr>
        <w:t xml:space="preserve"> </w:t>
      </w:r>
      <w:r>
        <w:rPr>
          <w:rFonts w:ascii="Times New Roman" w:hAnsi="Times New Roman" w:cs="Times New Roman"/>
          <w:iCs/>
          <w:sz w:val="28"/>
          <w:szCs w:val="28"/>
          <w:lang w:val="en-US"/>
        </w:rPr>
        <w:t>M</w:t>
      </w:r>
      <w:r>
        <w:rPr>
          <w:rFonts w:ascii="Times New Roman" w:hAnsi="Times New Roman" w:cs="Times New Roman"/>
          <w:iCs/>
          <w:sz w:val="28"/>
          <w:szCs w:val="28"/>
        </w:rPr>
        <w:t>.</w:t>
      </w:r>
      <w:r>
        <w:rPr>
          <w:rFonts w:ascii="Times New Roman" w:hAnsi="Times New Roman" w:cs="Times New Roman"/>
          <w:iCs/>
          <w:sz w:val="28"/>
          <w:szCs w:val="28"/>
          <w:lang w:val="en-US"/>
        </w:rPr>
        <w:t>P</w:t>
      </w:r>
      <w:r>
        <w:rPr>
          <w:rFonts w:ascii="Times New Roman" w:hAnsi="Times New Roman" w:cs="Times New Roman"/>
          <w:iCs/>
          <w:sz w:val="28"/>
          <w:szCs w:val="28"/>
        </w:rPr>
        <w:t>., 2009).</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Самопомощь со сверстниками. Эти вмешательства включают в себя 12-шаговые программы анонимных алкоголиков/наркоманов. Эти подходы сокращают употребление наркотиков, но низкая отчетность о результатах, а также отсутствие последующего наблюдения не позволяют установить уровень эффективности (</w:t>
      </w:r>
      <w:r>
        <w:rPr>
          <w:rFonts w:ascii="Times New Roman" w:hAnsi="Times New Roman" w:cs="Times New Roman"/>
          <w:iCs/>
          <w:sz w:val="28"/>
          <w:szCs w:val="28"/>
          <w:lang w:val="en-US"/>
        </w:rPr>
        <w:t>Sussman</w:t>
      </w:r>
      <w:r>
        <w:rPr>
          <w:rFonts w:ascii="Times New Roman" w:hAnsi="Times New Roman" w:cs="Times New Roman"/>
          <w:iCs/>
          <w:sz w:val="28"/>
          <w:szCs w:val="28"/>
        </w:rPr>
        <w:t xml:space="preserve"> </w:t>
      </w:r>
      <w:r>
        <w:rPr>
          <w:rFonts w:ascii="Times New Roman" w:hAnsi="Times New Roman" w:cs="Times New Roman"/>
          <w:iCs/>
          <w:sz w:val="28"/>
          <w:szCs w:val="28"/>
          <w:lang w:val="en-US"/>
        </w:rPr>
        <w:t>S</w:t>
      </w:r>
      <w:r>
        <w:rPr>
          <w:rFonts w:ascii="Times New Roman" w:hAnsi="Times New Roman" w:cs="Times New Roman"/>
          <w:iCs/>
          <w:sz w:val="28"/>
          <w:szCs w:val="28"/>
        </w:rPr>
        <w:t>., 2010).</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Суды по делам несовершеннолетних и диверсии. Подростков, обвиняемых в преступлениях, связанных с наркотиками, направляют в суды по делам несовершеннолетних, которые оценивают, направляют, лечат, контролируют и предоставляют обратную связь о прогрессе этих молодых людей во время регулярных явок в суд (</w:t>
      </w:r>
      <w:r>
        <w:rPr>
          <w:rFonts w:ascii="Times New Roman" w:hAnsi="Times New Roman" w:cs="Times New Roman"/>
          <w:iCs/>
          <w:sz w:val="28"/>
          <w:szCs w:val="28"/>
          <w:lang w:val="en-US"/>
        </w:rPr>
        <w:t>Gilmore</w:t>
      </w:r>
      <w:r>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rPr>
        <w:t>.</w:t>
      </w:r>
      <w:r>
        <w:rPr>
          <w:rFonts w:ascii="Times New Roman" w:hAnsi="Times New Roman" w:cs="Times New Roman"/>
          <w:iCs/>
          <w:sz w:val="28"/>
          <w:szCs w:val="28"/>
          <w:lang w:val="en-US"/>
        </w:rPr>
        <w:t>S</w:t>
      </w:r>
      <w:r>
        <w:rPr>
          <w:rFonts w:ascii="Times New Roman" w:hAnsi="Times New Roman" w:cs="Times New Roman"/>
          <w:iCs/>
          <w:sz w:val="28"/>
          <w:szCs w:val="28"/>
        </w:rPr>
        <w:t xml:space="preserve">., </w:t>
      </w:r>
      <w:r>
        <w:rPr>
          <w:rFonts w:ascii="Times New Roman" w:hAnsi="Times New Roman" w:cs="Times New Roman"/>
          <w:iCs/>
          <w:sz w:val="28"/>
          <w:szCs w:val="28"/>
          <w:lang w:val="en-US"/>
        </w:rPr>
        <w:t>Rodriguez</w:t>
      </w:r>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 xml:space="preserve">., </w:t>
      </w:r>
      <w:r>
        <w:rPr>
          <w:rFonts w:ascii="Times New Roman" w:hAnsi="Times New Roman" w:cs="Times New Roman"/>
          <w:iCs/>
          <w:sz w:val="28"/>
          <w:szCs w:val="28"/>
          <w:lang w:val="en-US"/>
        </w:rPr>
        <w:t>Webb</w:t>
      </w:r>
      <w:r>
        <w:rPr>
          <w:rFonts w:ascii="Times New Roman" w:hAnsi="Times New Roman" w:cs="Times New Roman"/>
          <w:iCs/>
          <w:sz w:val="28"/>
          <w:szCs w:val="28"/>
        </w:rPr>
        <w:t xml:space="preserve"> </w:t>
      </w:r>
      <w:r>
        <w:rPr>
          <w:rFonts w:ascii="Times New Roman" w:hAnsi="Times New Roman" w:cs="Times New Roman"/>
          <w:iCs/>
          <w:sz w:val="28"/>
          <w:szCs w:val="28"/>
          <w:lang w:val="en-US"/>
        </w:rPr>
        <w:t>V</w:t>
      </w:r>
      <w:r>
        <w:rPr>
          <w:rFonts w:ascii="Times New Roman" w:hAnsi="Times New Roman" w:cs="Times New Roman"/>
          <w:iCs/>
          <w:sz w:val="28"/>
          <w:szCs w:val="28"/>
        </w:rPr>
        <w:t>.</w:t>
      </w:r>
      <w:r>
        <w:rPr>
          <w:rFonts w:ascii="Times New Roman" w:hAnsi="Times New Roman" w:cs="Times New Roman"/>
          <w:iCs/>
          <w:sz w:val="28"/>
          <w:szCs w:val="28"/>
          <w:lang w:val="en-US"/>
        </w:rPr>
        <w:t>J</w:t>
      </w:r>
      <w:r>
        <w:rPr>
          <w:rFonts w:ascii="Times New Roman" w:hAnsi="Times New Roman" w:cs="Times New Roman"/>
          <w:iCs/>
          <w:sz w:val="28"/>
          <w:szCs w:val="28"/>
        </w:rPr>
        <w:t>., 2005). Исследования показывают, что суды по делам несовершеннолетних менее эффективны, чем стандартная помощь при лечении наркозависимости [21].</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b/>
          <w:i/>
          <w:sz w:val="28"/>
          <w:szCs w:val="28"/>
        </w:rPr>
        <w:t>Выводы.</w:t>
      </w:r>
      <w:r>
        <w:rPr>
          <w:rFonts w:ascii="Times New Roman" w:hAnsi="Times New Roman" w:cs="Times New Roman"/>
          <w:iCs/>
          <w:sz w:val="28"/>
          <w:szCs w:val="28"/>
        </w:rPr>
        <w:t xml:space="preserve"> Подростковый возраст представляет собой важный этап жизни, во время которого формируется поведение, связанное с употреблением психоактивных веществ. Чтобы предотвратить возникновение такого поведения, важно снизить вероятность эскалации злоупотребления наркотиками и принять </w:t>
      </w:r>
      <w:r>
        <w:rPr>
          <w:rFonts w:ascii="Times New Roman" w:hAnsi="Times New Roman" w:cs="Times New Roman"/>
          <w:iCs/>
          <w:sz w:val="28"/>
          <w:szCs w:val="28"/>
        </w:rPr>
        <w:lastRenderedPageBreak/>
        <w:t>меры для решения сложившейся проблемной ситуации с употреблением психоактивных веществ.</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 условиях быстрого развития новых технологий и систем связи становится ясно, что инновации необходимо адаптировать для предоставления услуг отдельным лицам и для выявления новых ответов на новые психоактивные вещества. Вмешательства с использованием компьютеров и мобильных телефонов по снижению употребления психоактивных веществ подростками привлекательны, поскольку они позволяют пользователям контролировать темп вмешательства, обеспечивать конфиденциальность и иметь более широкий охват при низких затратах.</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Усилия по профилактике начинаются с сосредоточения внимания на факторах риска, чтобы избежать последующих проблем, связанных с употреблением психоактивных веществ. Учитывая имеющиеся данные о профилактике и лечении употребления психоактивных веществ подростками, следует учитывать следующие факторы:</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Большинство доказательств эффективности мер по сокращению употребления, проблематичного употребления и вреда относится к употреблению алкоголя – наиболее употребляемого вещества, которое создает большое бремя для общественного здравоохранения среди молодых людей.</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Информации об эффективном вмешательстве среди подростков, употребляющих табак, не так много. Табак становится ключевой проблемой здравоохранения в более позднем возрасте; необходимы долгосрочные последующие исследования</w:t>
      </w:r>
    </w:p>
    <w:p w:rsidR="00FD48FC" w:rsidRDefault="00C12F32">
      <w:pPr>
        <w:spacing w:after="0" w:line="240" w:lineRule="auto"/>
        <w:ind w:firstLine="567"/>
        <w:jc w:val="both"/>
        <w:rPr>
          <w:rFonts w:ascii="Times New Roman" w:hAnsi="Times New Roman" w:cs="Times New Roman"/>
          <w:b/>
          <w:iCs/>
          <w:sz w:val="28"/>
          <w:szCs w:val="28"/>
        </w:rPr>
      </w:pPr>
      <w:r>
        <w:rPr>
          <w:rFonts w:ascii="Times New Roman" w:hAnsi="Times New Roman" w:cs="Times New Roman"/>
          <w:iCs/>
          <w:sz w:val="28"/>
          <w:szCs w:val="28"/>
        </w:rPr>
        <w:t>Вмешательство структурной политики (налогообложение, контроль за установленным законом возрастным ограничением) могло бы быть наиболее эффективным. Эти подходы недоступны в отношении запрещенных наркотиков. Требуются инновации в подходах к профилактике употребления запрещенных наркотиков, а также необходимы исследования для определения индивидуальных стратегий по сокращению употребления и вреда, связанного с употреблением запрещенных наркотиков подростками.</w:t>
      </w:r>
      <w:r>
        <w:rPr>
          <w:rFonts w:ascii="Times New Roman" w:hAnsi="Times New Roman" w:cs="Times New Roman"/>
          <w:b/>
          <w:iCs/>
          <w:sz w:val="28"/>
          <w:szCs w:val="28"/>
        </w:rPr>
        <w:br w:type="page"/>
      </w:r>
    </w:p>
    <w:p w:rsidR="00FD48FC" w:rsidRDefault="00C12F32">
      <w:pPr>
        <w:pStyle w:val="1"/>
        <w:jc w:val="right"/>
      </w:pPr>
      <w:bookmarkStart w:id="61" w:name="_Toc209386498"/>
      <w:bookmarkStart w:id="62" w:name="_Toc209386657"/>
      <w:bookmarkStart w:id="63" w:name="_Toc209386701"/>
      <w:r>
        <w:lastRenderedPageBreak/>
        <w:t>Приложение 2</w:t>
      </w:r>
      <w:bookmarkEnd w:id="61"/>
      <w:bookmarkEnd w:id="62"/>
      <w:bookmarkEnd w:id="63"/>
    </w:p>
    <w:p w:rsidR="00FD48FC" w:rsidRDefault="00FD48FC">
      <w:pPr>
        <w:pStyle w:val="1"/>
      </w:pPr>
    </w:p>
    <w:p w:rsidR="00FD48FC" w:rsidRDefault="00C12F32">
      <w:pPr>
        <w:pStyle w:val="1"/>
        <w:spacing w:after="240"/>
      </w:pPr>
      <w:bookmarkStart w:id="64" w:name="_Toc209386658"/>
      <w:bookmarkStart w:id="65" w:name="_Toc209386499"/>
      <w:bookmarkStart w:id="66" w:name="_Toc209386702"/>
      <w:r>
        <w:t>МЕЖДУНАРОДНЫЕ СТАНДАРТЫ ПРОФИЛАКТИКИ УПОТРЕБЛЕНИЯ НАРКОТИКОВ</w:t>
      </w:r>
      <w:bookmarkEnd w:id="64"/>
      <w:bookmarkEnd w:id="65"/>
      <w:bookmarkEnd w:id="66"/>
      <w:r>
        <w:t xml:space="preserve"> </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Международные стандарты профилактики употребления наркотиков (далее – Международные стандарты), разработанные при совместном сотрудничестве Управления ООН по наркотикам и преступности (далее – УНП ООН) и Всемирной организации здравоохранения (далее – ВОЗ) обобщают имеющиеся в настоящее время научные доказательства, основанные на последних системных обзорах, и описываются вмешательства и меры политики, способствовавшие улучшению результатов профилактики употребления наркотиков.</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Международные стандарты определяют основные компоненты и особенности эффективной национальной системы профилактики. Этот документ признает, дополняет и основывается на наработках многих других организаций, таких как Европейский мониторинговый центр по изучению наркотиков и наркозависимости (</w:t>
      </w:r>
      <w:r>
        <w:rPr>
          <w:rFonts w:ascii="Times New Roman" w:hAnsi="Times New Roman" w:cs="Times New Roman"/>
          <w:iCs/>
          <w:sz w:val="28"/>
          <w:szCs w:val="28"/>
          <w:lang w:val="en-US"/>
        </w:rPr>
        <w:t>EMCDDA</w:t>
      </w:r>
      <w:r>
        <w:rPr>
          <w:rFonts w:ascii="Times New Roman" w:hAnsi="Times New Roman" w:cs="Times New Roman"/>
          <w:iCs/>
          <w:sz w:val="28"/>
          <w:szCs w:val="28"/>
        </w:rPr>
        <w:t>) [23]; Канадский центр по употреблению психоактивных веществ (CCSA) [24], Межамериканская комиссия по контролю злоупотребления наркотиков при Организации Американских государств [25], План Коломбо для совместного экономического и социального развития в Азиатском и Тихоокеанском регионах [26], Национальный институт по вопросам злоупотребления наркотическими веществам (NIDA), которыми был подготовлен целый ряд стандартов и руководств по различным аспектам профилактики употребления наркотиков.</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Международные стандарты профилактики употребления наркотиков были подготовлены и опубликованы УНП ООН и ВОЗ при содействии репрезентативной группы из 143 исследователей, лиц, принимающих решения, практических специалистов, представителей неправительственных и международных организаций из 47 стран.</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Международные стандарты определяют, что основная задача профилактики употребления психоактивных веществ: помочь людям - в первую очередь молодого возраста, но не только им – полностью избежать употребления психоактивных веществ, либо отсрочить его начало, либо, если они уже начали употребление, предотвратить развитие связанных с ним расстройств (вредных последствий употребления или зависимости).</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Однако общая цель профилактики употребления психоактивных веществ гораздо шире: здоровое и безопасное развитие детей и молодежи для того, чтобы они могли реализовать свои таланты и потенциал и стать полезными членами своего местного сообщества и общества в целом. Эффективная профилактика вносит значительный вклад в позитивное взаимодействие детей, молодежи и взрослых со своими семьями, в образовательных учреждениях, по месту работы и в местных сообществах</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Структура Международных стандартов – документ содержит описание вмешательств и мер политики, которые были признаны результативными и (или) </w:t>
      </w:r>
      <w:r>
        <w:rPr>
          <w:rFonts w:ascii="Times New Roman" w:hAnsi="Times New Roman" w:cs="Times New Roman"/>
          <w:iCs/>
          <w:sz w:val="28"/>
          <w:szCs w:val="28"/>
        </w:rPr>
        <w:lastRenderedPageBreak/>
        <w:t>эффективными в отношении предотвращения употребления наркотиков и употребления других психоактивных веществ.</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Вмешательства и меры политики сгруппированы по возрасту целевых групп, соответствующих важным этапам развития: дородовой период, младенчество и раннее детство; средний детский возраст; ранний подростковый возраст; подростковый возраст и взрослый возраст.</w:t>
      </w:r>
    </w:p>
    <w:p w:rsidR="00FD48FC" w:rsidRDefault="00C12F32">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Вмешательства и меры политики о профилактике употребления наркотиков</w:t>
      </w:r>
    </w:p>
    <w:p w:rsidR="00FD48FC" w:rsidRDefault="00C12F32">
      <w:pPr>
        <w:autoSpaceDE w:val="0"/>
        <w:autoSpaceDN w:val="0"/>
        <w:adjustRightInd w:val="0"/>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А. Младенчество и раннее детство</w:t>
      </w:r>
    </w:p>
    <w:p w:rsidR="00FD48FC" w:rsidRDefault="00C12F32">
      <w:pPr>
        <w:tabs>
          <w:tab w:val="left" w:pos="851"/>
        </w:tabs>
        <w:autoSpaceDE w:val="0"/>
        <w:autoSpaceDN w:val="0"/>
        <w:adjustRightInd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Самые ранние контакты детей происходят в семье, до достижения ими школьного возраста. Уязвимость может формироваться у детей при их взаимодействии с родителями или другими заботящимися о них лицами, не справляющимися с воспитанием и (или) не имеющими достаточных родительских навыков и (или) сталкивающимися с другими сложностями, обусловленными плохим состоянием здоровья, финансовыми или иными затруднениями (особенно в социально и экономически маргинализированной среде или из-за </w:t>
      </w:r>
      <w:proofErr w:type="spellStart"/>
      <w:r>
        <w:rPr>
          <w:rFonts w:ascii="Times New Roman" w:hAnsi="Times New Roman" w:cs="Times New Roman"/>
          <w:iCs/>
          <w:sz w:val="28"/>
          <w:szCs w:val="28"/>
        </w:rPr>
        <w:t>дисфункциональных</w:t>
      </w:r>
      <w:proofErr w:type="spellEnd"/>
      <w:r>
        <w:rPr>
          <w:rFonts w:ascii="Times New Roman" w:hAnsi="Times New Roman" w:cs="Times New Roman"/>
          <w:iCs/>
          <w:sz w:val="28"/>
          <w:szCs w:val="28"/>
        </w:rPr>
        <w:t xml:space="preserve"> семейных условий). Среди других факторов, негативно воздействующих на развивающийся эмбрион или плод, можно назвать употребление алкоголя, никотина или наркотиков во время беременности.</w:t>
      </w:r>
    </w:p>
    <w:p w:rsidR="00FD48FC" w:rsidRDefault="00C12F32">
      <w:pPr>
        <w:tabs>
          <w:tab w:val="left" w:pos="851"/>
        </w:tabs>
        <w:autoSpaceDE w:val="0"/>
        <w:autoSpaceDN w:val="0"/>
        <w:adjustRightInd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Такие обстоятельства могут препятствовать достижению значимых навыков в процессе развития, делая детей уязвимыми, а в дальнейшем подвергают их риску формирования поведенческих расстройств. Ключевыми целями развития в раннем детстве являются: обеспечение здоровой привязанности детей к заботящимся о них лицам, соответствующие возрасту речевые навыки и регулирующие когнитивные функции, такие как саморегуляция и </w:t>
      </w:r>
      <w:proofErr w:type="spellStart"/>
      <w:r>
        <w:rPr>
          <w:rFonts w:ascii="Times New Roman" w:hAnsi="Times New Roman" w:cs="Times New Roman"/>
          <w:iCs/>
          <w:sz w:val="28"/>
          <w:szCs w:val="28"/>
        </w:rPr>
        <w:t>просоциальные</w:t>
      </w:r>
      <w:proofErr w:type="spellEnd"/>
      <w:r>
        <w:rPr>
          <w:rFonts w:ascii="Times New Roman" w:hAnsi="Times New Roman" w:cs="Times New Roman"/>
          <w:iCs/>
          <w:sz w:val="28"/>
          <w:szCs w:val="28"/>
        </w:rPr>
        <w:t xml:space="preserve"> установки и навыки. Освоение всего перечисленного наилучшим образом происходит в контексте поддерживающей семьи и местного сообщества.</w:t>
      </w:r>
    </w:p>
    <w:p w:rsidR="00FD48FC" w:rsidRDefault="00C12F32">
      <w:pPr>
        <w:numPr>
          <w:ilvl w:val="0"/>
          <w:numId w:val="20"/>
        </w:numPr>
        <w:tabs>
          <w:tab w:val="left" w:pos="851"/>
        </w:tabs>
        <w:autoSpaceDE w:val="0"/>
        <w:autoSpaceDN w:val="0"/>
        <w:adjustRightInd w:val="0"/>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Патронаж беременных и младенцев. В таких программах квалифицированная медицинская сестра или социальный работник посещают беременных женщин и матерей новорожденных, чтобы обучать их родительским навыкам и оказывать поддержку в решении целого ряда проблем (медицинских, жилищных, с трудоустройством, юридических и т. д.). Как правило, эти программы ориентированы не на всех женщин, а лишь на определенные группы, находящиеся в более сложных жизненных условиях по сравнению с населением в целом (селективная стратегия развивающей направленности).</w:t>
      </w:r>
    </w:p>
    <w:p w:rsidR="00FD48FC" w:rsidRDefault="00C12F32">
      <w:pPr>
        <w:numPr>
          <w:ilvl w:val="0"/>
          <w:numId w:val="20"/>
        </w:numPr>
        <w:tabs>
          <w:tab w:val="left" w:pos="851"/>
        </w:tabs>
        <w:autoSpaceDE w:val="0"/>
        <w:autoSpaceDN w:val="0"/>
        <w:adjustRightInd w:val="0"/>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 xml:space="preserve">Вмешательства, направленные на беременных женщин. Беременность и материнство – периоды серьезных, а иногда стрессовых изменений, из-за которых женщины могут делаться менее резистентными к имеющимся у них расстройствам, связанным с употреблением психоактивных веществ. Употребление алкоголя и наркотиков во время беременности несёт потенциальный риск для здоровья как самих беременных женщин, так и их детей, даже если расстройства, обусловленные употреблением психоактивных </w:t>
      </w:r>
      <w:r>
        <w:rPr>
          <w:rFonts w:ascii="Times New Roman" w:hAnsi="Times New Roman" w:cs="Times New Roman"/>
          <w:iCs/>
          <w:sz w:val="28"/>
          <w:szCs w:val="28"/>
        </w:rPr>
        <w:lastRenderedPageBreak/>
        <w:t>веществ, не возникают. Поэтому следует информировать всех беременных женщин о потенциальных рисках для их собственного здоровья и для здоровья их детей. Поскольку употребление психоактивных веществ во время беременности опасно для матери и для будущего ребенка, помощь беременным женщинам при употреблении психоактивных веществ и лечение обусловленных этим расстройств может и должно быть приоритетом, а также необходимо строгое следование научно-обоснованным клиническим рекомендациям. Это индикативная стратегия развивающей направленности.</w:t>
      </w:r>
    </w:p>
    <w:p w:rsidR="00FD48FC" w:rsidRDefault="00C12F32">
      <w:pPr>
        <w:numPr>
          <w:ilvl w:val="0"/>
          <w:numId w:val="20"/>
        </w:numPr>
        <w:tabs>
          <w:tab w:val="left" w:pos="851"/>
        </w:tabs>
        <w:autoSpaceDE w:val="0"/>
        <w:autoSpaceDN w:val="0"/>
        <w:adjustRightInd w:val="0"/>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Программы обучения в раннем детстве. Программы обучения в период раннего детства способствуют социальному и когнитивному развитию детей дошкольного возраста (от 2 до 5 лет) из неблагополучных социальных групп. Таким образом, это селективное вмешательство развивающей направленности.</w:t>
      </w:r>
    </w:p>
    <w:p w:rsidR="00FD48FC" w:rsidRDefault="00C12F32">
      <w:pPr>
        <w:tabs>
          <w:tab w:val="left" w:pos="993"/>
        </w:tabs>
        <w:autoSpaceDE w:val="0"/>
        <w:autoSpaceDN w:val="0"/>
        <w:adjustRightInd w:val="0"/>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Б. Средний детский возраст</w:t>
      </w:r>
    </w:p>
    <w:p w:rsidR="00FD48FC" w:rsidRDefault="00C12F32">
      <w:pPr>
        <w:tabs>
          <w:tab w:val="left" w:pos="993"/>
        </w:tabs>
        <w:autoSpaceDE w:val="0"/>
        <w:autoSpaceDN w:val="0"/>
        <w:adjustRightInd w:val="0"/>
        <w:spacing w:after="0" w:line="240" w:lineRule="auto"/>
        <w:ind w:firstLine="567"/>
        <w:jc w:val="both"/>
        <w:rPr>
          <w:rFonts w:ascii="Times New Roman" w:hAnsi="Times New Roman" w:cs="Times New Roman"/>
          <w:b/>
          <w:iCs/>
          <w:sz w:val="28"/>
          <w:szCs w:val="28"/>
        </w:rPr>
      </w:pPr>
      <w:r>
        <w:rPr>
          <w:rFonts w:ascii="Times New Roman" w:hAnsi="Times New Roman" w:cs="Times New Roman"/>
          <w:iCs/>
          <w:sz w:val="28"/>
          <w:szCs w:val="28"/>
        </w:rPr>
        <w:t>В среднем детском возрасте всё больше времени проводится вдали от семьи, чаще</w:t>
      </w:r>
      <w:r>
        <w:rPr>
          <w:rFonts w:ascii="Times New Roman" w:hAnsi="Times New Roman" w:cs="Times New Roman"/>
          <w:b/>
          <w:iCs/>
          <w:sz w:val="28"/>
          <w:szCs w:val="28"/>
        </w:rPr>
        <w:t xml:space="preserve"> </w:t>
      </w:r>
      <w:r>
        <w:rPr>
          <w:rFonts w:ascii="Times New Roman" w:hAnsi="Times New Roman" w:cs="Times New Roman"/>
          <w:iCs/>
          <w:sz w:val="28"/>
          <w:szCs w:val="28"/>
        </w:rPr>
        <w:t>всего – в школе и с ровесниками. Семья по-прежнему остается ключевым фактором социализации. Тем не менее, роль детских садов, школы и групп сверстников</w:t>
      </w:r>
      <w:r>
        <w:rPr>
          <w:rFonts w:ascii="Times New Roman" w:hAnsi="Times New Roman" w:cs="Times New Roman"/>
          <w:b/>
          <w:iCs/>
          <w:sz w:val="28"/>
          <w:szCs w:val="28"/>
        </w:rPr>
        <w:t xml:space="preserve"> </w:t>
      </w:r>
      <w:r>
        <w:rPr>
          <w:rFonts w:ascii="Times New Roman" w:hAnsi="Times New Roman" w:cs="Times New Roman"/>
          <w:iCs/>
          <w:sz w:val="28"/>
          <w:szCs w:val="28"/>
        </w:rPr>
        <w:t>начинает возрастать. В этом отношении такие факторы, как общественные нормы,</w:t>
      </w:r>
      <w:r>
        <w:rPr>
          <w:rFonts w:ascii="Times New Roman" w:hAnsi="Times New Roman" w:cs="Times New Roman"/>
          <w:b/>
          <w:iCs/>
          <w:sz w:val="28"/>
          <w:szCs w:val="28"/>
        </w:rPr>
        <w:t xml:space="preserve"> </w:t>
      </w:r>
      <w:r>
        <w:rPr>
          <w:rFonts w:ascii="Times New Roman" w:hAnsi="Times New Roman" w:cs="Times New Roman"/>
          <w:iCs/>
          <w:sz w:val="28"/>
          <w:szCs w:val="28"/>
        </w:rPr>
        <w:t>школьная культура и качество образования, становятся всё более важными для</w:t>
      </w:r>
      <w:r>
        <w:rPr>
          <w:rFonts w:ascii="Times New Roman" w:hAnsi="Times New Roman" w:cs="Times New Roman"/>
          <w:b/>
          <w:iCs/>
          <w:sz w:val="28"/>
          <w:szCs w:val="28"/>
        </w:rPr>
        <w:t xml:space="preserve"> </w:t>
      </w:r>
      <w:r>
        <w:rPr>
          <w:rFonts w:ascii="Times New Roman" w:hAnsi="Times New Roman" w:cs="Times New Roman"/>
          <w:iCs/>
          <w:sz w:val="28"/>
          <w:szCs w:val="28"/>
        </w:rPr>
        <w:t>безопасного и здорового эмоционального, когнитивного и социального развития.</w:t>
      </w:r>
      <w:r>
        <w:rPr>
          <w:rFonts w:ascii="Times New Roman" w:hAnsi="Times New Roman" w:cs="Times New Roman"/>
          <w:b/>
          <w:iCs/>
          <w:sz w:val="28"/>
          <w:szCs w:val="28"/>
        </w:rPr>
        <w:t xml:space="preserve"> </w:t>
      </w:r>
      <w:r>
        <w:rPr>
          <w:rFonts w:ascii="Times New Roman" w:hAnsi="Times New Roman" w:cs="Times New Roman"/>
          <w:iCs/>
          <w:sz w:val="28"/>
          <w:szCs w:val="28"/>
        </w:rPr>
        <w:t xml:space="preserve">Роль социальных навыков и </w:t>
      </w:r>
      <w:proofErr w:type="spellStart"/>
      <w:r>
        <w:rPr>
          <w:rFonts w:ascii="Times New Roman" w:hAnsi="Times New Roman" w:cs="Times New Roman"/>
          <w:iCs/>
          <w:sz w:val="28"/>
          <w:szCs w:val="28"/>
        </w:rPr>
        <w:t>просоциальных</w:t>
      </w:r>
      <w:proofErr w:type="spellEnd"/>
      <w:r>
        <w:rPr>
          <w:rFonts w:ascii="Times New Roman" w:hAnsi="Times New Roman" w:cs="Times New Roman"/>
          <w:iCs/>
          <w:sz w:val="28"/>
          <w:szCs w:val="28"/>
        </w:rPr>
        <w:t xml:space="preserve"> установок возрастает в среднем детском возрасте, и они становятся ключевыми защитными факторами, также влияющими на то, в какой степени ребенок школьного возраста будет осваиваться в школе и устанавливать связи со сверстниками.</w:t>
      </w:r>
    </w:p>
    <w:p w:rsidR="00FD48FC" w:rsidRDefault="00C12F32">
      <w:pPr>
        <w:tabs>
          <w:tab w:val="left" w:pos="993"/>
        </w:tabs>
        <w:autoSpaceDE w:val="0"/>
        <w:autoSpaceDN w:val="0"/>
        <w:adjustRightInd w:val="0"/>
        <w:spacing w:after="0" w:line="240" w:lineRule="auto"/>
        <w:ind w:firstLine="567"/>
        <w:jc w:val="both"/>
        <w:rPr>
          <w:rFonts w:ascii="Times New Roman" w:hAnsi="Times New Roman" w:cs="Times New Roman"/>
          <w:b/>
          <w:iCs/>
          <w:sz w:val="28"/>
          <w:szCs w:val="28"/>
        </w:rPr>
      </w:pPr>
      <w:r>
        <w:rPr>
          <w:rFonts w:ascii="Times New Roman" w:hAnsi="Times New Roman" w:cs="Times New Roman"/>
          <w:iCs/>
          <w:sz w:val="28"/>
          <w:szCs w:val="28"/>
        </w:rPr>
        <w:t>Среди основных возрастных целей в среднем детском возрасте – продолжающееся развитие соответствующих возрасту речевых и математических навыков, а также контроль импульсивности и самоконтроль. Также в этом возрасте начинается</w:t>
      </w:r>
      <w:r>
        <w:rPr>
          <w:rFonts w:ascii="Times New Roman" w:hAnsi="Times New Roman" w:cs="Times New Roman"/>
          <w:b/>
          <w:iCs/>
          <w:sz w:val="28"/>
          <w:szCs w:val="28"/>
        </w:rPr>
        <w:t xml:space="preserve"> </w:t>
      </w:r>
      <w:r>
        <w:rPr>
          <w:rFonts w:ascii="Times New Roman" w:hAnsi="Times New Roman" w:cs="Times New Roman"/>
          <w:iCs/>
          <w:sz w:val="28"/>
          <w:szCs w:val="28"/>
        </w:rPr>
        <w:t>формирование целенаправленного поведения, а также навыков принятия решений</w:t>
      </w:r>
      <w:r>
        <w:rPr>
          <w:rFonts w:ascii="Times New Roman" w:hAnsi="Times New Roman" w:cs="Times New Roman"/>
          <w:b/>
          <w:iCs/>
          <w:sz w:val="28"/>
          <w:szCs w:val="28"/>
        </w:rPr>
        <w:t xml:space="preserve"> </w:t>
      </w:r>
      <w:r>
        <w:rPr>
          <w:rFonts w:ascii="Times New Roman" w:hAnsi="Times New Roman" w:cs="Times New Roman"/>
          <w:iCs/>
          <w:sz w:val="28"/>
          <w:szCs w:val="28"/>
        </w:rPr>
        <w:t>и способности решения проблем. Психические расстройства, которые возникают</w:t>
      </w:r>
      <w:r>
        <w:rPr>
          <w:rFonts w:ascii="Times New Roman" w:hAnsi="Times New Roman" w:cs="Times New Roman"/>
          <w:b/>
          <w:iCs/>
          <w:sz w:val="28"/>
          <w:szCs w:val="28"/>
        </w:rPr>
        <w:t xml:space="preserve"> </w:t>
      </w:r>
      <w:r>
        <w:rPr>
          <w:rFonts w:ascii="Times New Roman" w:hAnsi="Times New Roman" w:cs="Times New Roman"/>
          <w:iCs/>
          <w:sz w:val="28"/>
          <w:szCs w:val="28"/>
        </w:rPr>
        <w:t>в этом возрастном периоде (такие как тревожные расстройства, синдром дефицита</w:t>
      </w:r>
      <w:r>
        <w:rPr>
          <w:rFonts w:ascii="Times New Roman" w:hAnsi="Times New Roman" w:cs="Times New Roman"/>
          <w:b/>
          <w:iCs/>
          <w:sz w:val="28"/>
          <w:szCs w:val="28"/>
        </w:rPr>
        <w:t xml:space="preserve"> </w:t>
      </w:r>
      <w:r>
        <w:rPr>
          <w:rFonts w:ascii="Times New Roman" w:hAnsi="Times New Roman" w:cs="Times New Roman"/>
          <w:iCs/>
          <w:sz w:val="28"/>
          <w:szCs w:val="28"/>
        </w:rPr>
        <w:t>внимания с гиперактивностью, расстройства поведения), также могут препятствовать формированию здоровой привязанности к школе, совместной игре со сверстниками, адаптивному обучению и саморегуляции. Дети из неблагополучных семей часто начинают в этом периоде вступать в отношения со сверстниками, вовлеченными в потенциально вредное поведение, тем самым подвергая себя повышенному риску.</w:t>
      </w:r>
    </w:p>
    <w:p w:rsidR="00FD48FC" w:rsidRDefault="00C12F32">
      <w:pPr>
        <w:numPr>
          <w:ilvl w:val="0"/>
          <w:numId w:val="21"/>
        </w:numPr>
        <w:tabs>
          <w:tab w:val="left" w:pos="993"/>
        </w:tabs>
        <w:autoSpaceDE w:val="0"/>
        <w:autoSpaceDN w:val="0"/>
        <w:adjustRightInd w:val="0"/>
        <w:spacing w:after="0" w:line="240" w:lineRule="auto"/>
        <w:ind w:left="0" w:firstLine="567"/>
        <w:jc w:val="both"/>
        <w:rPr>
          <w:rFonts w:ascii="Times New Roman" w:hAnsi="Times New Roman" w:cs="Times New Roman"/>
          <w:b/>
          <w:iCs/>
          <w:sz w:val="28"/>
          <w:szCs w:val="28"/>
        </w:rPr>
      </w:pPr>
      <w:r>
        <w:rPr>
          <w:rFonts w:ascii="Times New Roman" w:hAnsi="Times New Roman" w:cs="Times New Roman"/>
          <w:iCs/>
          <w:sz w:val="28"/>
          <w:szCs w:val="28"/>
        </w:rPr>
        <w:t>Программы развития родительских навыков</w:t>
      </w:r>
    </w:p>
    <w:p w:rsidR="00FD48FC" w:rsidRDefault="00C12F32">
      <w:pPr>
        <w:tabs>
          <w:tab w:val="left" w:pos="567"/>
          <w:tab w:val="left" w:pos="993"/>
        </w:tabs>
        <w:autoSpaceDE w:val="0"/>
        <w:autoSpaceDN w:val="0"/>
        <w:adjustRightInd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Программы обучения родительским навыкам помогают родителям становиться лучше с помощью очень простых подходов. Ласковый стиль в воспитании детей, когда родители устанавливают правила приемлемого поведения и внимательно следят за свободным временем и дружескими контактами своих детей, помогают приобретать личностные и социальные навыки и являются ролевыми моделями, представляет собой один из самых мощных факторов защиты от употребления психоактивных веществ и других </w:t>
      </w:r>
      <w:r>
        <w:rPr>
          <w:rFonts w:ascii="Times New Roman" w:hAnsi="Times New Roman" w:cs="Times New Roman"/>
          <w:iCs/>
          <w:sz w:val="28"/>
          <w:szCs w:val="28"/>
        </w:rPr>
        <w:lastRenderedPageBreak/>
        <w:t>рискованных форм поведения. Эти программы также могут быть предложены родителям детей раннего подросткового возраста. Поскольку обзоры в основном охватывают все возрастные группы одновременно, и так как принципы в значительной степени схожи, эти вмешательства обсуждаются только здесь. Эти вмешательства могут осуществляться как универсальные и как селективные, и в значительной степени представляют собой вмешательства развивающей направленности.</w:t>
      </w:r>
    </w:p>
    <w:p w:rsidR="00FD48FC" w:rsidRDefault="00C12F32">
      <w:pPr>
        <w:numPr>
          <w:ilvl w:val="0"/>
          <w:numId w:val="21"/>
        </w:numPr>
        <w:tabs>
          <w:tab w:val="left" w:pos="851"/>
          <w:tab w:val="left" w:pos="993"/>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Развитие личностных и социальных навыков</w:t>
      </w:r>
    </w:p>
    <w:p w:rsidR="00FD48FC" w:rsidRDefault="00C12F32">
      <w:pPr>
        <w:tabs>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При осуществлении таких программ подготовленные педагоги вовлекают детей в интерактивные занятия, чтобы дать им возможность осваивать и практиковать ряд личностных и социальных навыков. Эти программы, как правило, проводятся в виде серии структурированных занятий с группой детей (то есть это вмешательство универсального уровня). Программы дают возможность освоить навыки, позволяющие безопасно и здоровым образом справляться с трудными ситуациями повседневной жизни. Они поддерживают развитие общих социальных компетенций, включая психическое и эмоциональное благополучие. Эти программы имеют преимущественно развивающую направленность. То есть они, как правило, не содержат материалов по конкретным психоактивным веществам, так как в большинстве местных сообществ дети столь малого возраста ещё не имели опыта первых проб. Но это не всегда так, и программам, ориентированным на детей этого возраста, уже имевших опыт употребления психоактивных веществ (например, </w:t>
      </w:r>
      <w:proofErr w:type="spellStart"/>
      <w:r>
        <w:rPr>
          <w:rFonts w:ascii="Times New Roman" w:hAnsi="Times New Roman" w:cs="Times New Roman"/>
          <w:iCs/>
          <w:sz w:val="28"/>
          <w:szCs w:val="28"/>
        </w:rPr>
        <w:t>ингалянтов</w:t>
      </w:r>
      <w:proofErr w:type="spellEnd"/>
      <w:r>
        <w:rPr>
          <w:rFonts w:ascii="Times New Roman" w:hAnsi="Times New Roman" w:cs="Times New Roman"/>
          <w:iCs/>
          <w:sz w:val="28"/>
          <w:szCs w:val="28"/>
        </w:rPr>
        <w:t>), следует обратиться к материалам по конкретным веществам, приведенным ниже в разделе «Профилактическое обучение, основанное на социальной компетенции и влиянии» в теме «Ранний подростковый возраст».</w:t>
      </w:r>
    </w:p>
    <w:p w:rsidR="00FD48FC" w:rsidRDefault="00C12F32">
      <w:pPr>
        <w:numPr>
          <w:ilvl w:val="0"/>
          <w:numId w:val="21"/>
        </w:numPr>
        <w:tabs>
          <w:tab w:val="left" w:pos="993"/>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Программы по улучшению обстановки в классе</w:t>
      </w:r>
    </w:p>
    <w:p w:rsidR="00FD48FC" w:rsidRDefault="00C12F32">
      <w:pPr>
        <w:tabs>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Программы по улучшению обстановки в классе улучшают способность педагогов управлять классом, а также помогают детям освоиться с социальной ролью учеников, одновременно снижая раннее агрессивное и деструктивное поведение. Как правило, педагоги получают поддержку для проведения на ежедневной основе ряда занятий со всеми учениками в классе для их обучения </w:t>
      </w:r>
      <w:proofErr w:type="spellStart"/>
      <w:r>
        <w:rPr>
          <w:rFonts w:ascii="Times New Roman" w:hAnsi="Times New Roman" w:cs="Times New Roman"/>
          <w:iCs/>
          <w:sz w:val="28"/>
          <w:szCs w:val="28"/>
        </w:rPr>
        <w:t>просоциальному</w:t>
      </w:r>
      <w:proofErr w:type="spellEnd"/>
      <w:r>
        <w:rPr>
          <w:rFonts w:ascii="Times New Roman" w:hAnsi="Times New Roman" w:cs="Times New Roman"/>
          <w:iCs/>
          <w:sz w:val="28"/>
          <w:szCs w:val="28"/>
        </w:rPr>
        <w:t xml:space="preserve"> поведению, а также для предотвращения или снижения ненадлежащего поведения. Такие программы способствуют улучшению как академического, так и социально-эмоционального обучения. Они являются универсальными, поскольку ориентированы на весь класс, и имеют развивающую направленность.</w:t>
      </w:r>
    </w:p>
    <w:p w:rsidR="00FD48FC" w:rsidRDefault="00C12F32">
      <w:pPr>
        <w:numPr>
          <w:ilvl w:val="0"/>
          <w:numId w:val="21"/>
        </w:numPr>
        <w:tabs>
          <w:tab w:val="left" w:pos="993"/>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Политические меры по удержанию детей в школе</w:t>
      </w:r>
    </w:p>
    <w:p w:rsidR="00FD48FC" w:rsidRDefault="00C12F32">
      <w:pPr>
        <w:tabs>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Посещаемость школы, привязанность к школе и получение соответствующих возрасту речевых и математических навыков являются важными </w:t>
      </w:r>
      <w:proofErr w:type="spellStart"/>
      <w:r>
        <w:rPr>
          <w:rFonts w:ascii="Times New Roman" w:hAnsi="Times New Roman" w:cs="Times New Roman"/>
          <w:iCs/>
          <w:sz w:val="28"/>
          <w:szCs w:val="28"/>
        </w:rPr>
        <w:t>протективными</w:t>
      </w:r>
      <w:proofErr w:type="spellEnd"/>
      <w:r>
        <w:rPr>
          <w:rFonts w:ascii="Times New Roman" w:hAnsi="Times New Roman" w:cs="Times New Roman"/>
          <w:iCs/>
          <w:sz w:val="28"/>
          <w:szCs w:val="28"/>
        </w:rPr>
        <w:t xml:space="preserve"> (защитными) факторами в отношении употребления психоактивных веществ среди детей этого возраста. В ряде стран с низким и средним уровнем доходов применялись разнообразные меры для поддержки посещаемости школы детьми и для улучшения их образовательных успехов.</w:t>
      </w:r>
    </w:p>
    <w:p w:rsidR="00FD48FC" w:rsidRDefault="00C12F32">
      <w:pPr>
        <w:numPr>
          <w:ilvl w:val="0"/>
          <w:numId w:val="21"/>
        </w:numPr>
        <w:tabs>
          <w:tab w:val="left" w:pos="993"/>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Помощь при расстройствах психического здоровья</w:t>
      </w:r>
    </w:p>
    <w:p w:rsidR="00FD48FC" w:rsidRDefault="00C12F32">
      <w:pPr>
        <w:tabs>
          <w:tab w:val="left" w:pos="993"/>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lastRenderedPageBreak/>
        <w:t>Эмоциональные расстройства (например, тревога или депрессия) и поведенческие расстройства (например, синдром дефицита внимания c гиперактивностью или расстройство поведения) связаны с более высоким риском употребления психоактивных веществ в более позднем возрасте и в течение жизни. Как в детстве, так и в подростковом периоде, важной стратегией профилактики для поддержки детей, подростков и родителей является начало работы с эмоциональными и поведенческими расстройствами в как можно более раннем возрасте.</w:t>
      </w:r>
    </w:p>
    <w:p w:rsidR="00FD48FC" w:rsidRDefault="00C12F32">
      <w:pPr>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В. Ранний подростковый возраст</w:t>
      </w:r>
    </w:p>
    <w:p w:rsidR="00FD48FC" w:rsidRDefault="00C12F32">
      <w:pPr>
        <w:tabs>
          <w:tab w:val="left" w:pos="851"/>
        </w:tabs>
        <w:autoSpaceDE w:val="0"/>
        <w:autoSpaceDN w:val="0"/>
        <w:adjustRightInd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Подростковый возраст – период развития, когда благодаря выходящему за рамки накопленного детского опыта расширению связей с людьми и с общественными структурами молодые люди сталкиваются с новыми идеями и новыми видами поведения. Приходит время «примерить на себя» взрослые роли и обязанности. Это также и время, когда «пластичность» и податливость мозга подростка позволяют предполагать, что вмешательства в этом периоде, как и в детстве, способны подкреплять или видоизменять более ранний опыт.</w:t>
      </w:r>
    </w:p>
    <w:p w:rsidR="00FD48FC" w:rsidRDefault="00C12F32">
      <w:pPr>
        <w:tabs>
          <w:tab w:val="left" w:pos="851"/>
        </w:tabs>
        <w:autoSpaceDE w:val="0"/>
        <w:autoSpaceDN w:val="0"/>
        <w:adjustRightInd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Желание брать на себя взрослые роли и получать большую независимость, в то время как в мозге подростка продолжают происходить значительные изменения, представляется временем потенциальной уязвимости с точки зрения плохо продуманных решений и вовлечения в потенциально вредные формы поведения, такие как рискованное сексуальное поведение, курение табака, потребление алкоголя, рискованное управление транспортными средствами, употребление наркотиков. Употребление сверстниками психоактивных веществ (или другое потенциально вредное поведение), а также неприятие сверстниками являются важными факторами, определяющими поведение, хотя влияние родителей по-прежнему остается значительным. Здоровые отношения и нормативные социальные убеждения в отношении употребления психоактивных веществ также являются важными факторами защиты от употребления наркотиков. Хорошие социальные навыки, психическая и эмоциональная устойчивость остаются ключевыми защитными факторами на протяжении всего подросткового периода.</w:t>
      </w:r>
    </w:p>
    <w:p w:rsidR="00FD48FC" w:rsidRDefault="00C12F32">
      <w:pPr>
        <w:numPr>
          <w:ilvl w:val="0"/>
          <w:numId w:val="22"/>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Профилактическое обучение, основанное на социальной компетенции и влиянии</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При реализации профилактических программ, ориентированных на развитие навыков, подготовленные педагоги вовлекают учащихся в интерактивные занятия, чтобы дать им возможность освоить и применить на практике ряд личностных и социальных навыков (социальная компетентность). Эти программы направлены на развитие способности к отказу от психоактивных веществ и от предложений сверстников, что позволяет молодым людям противостоять социальному давлению, подталкивающему к употреблению психоактивных веществ, и в целом, здоровым образом справляться со сложными жизненными ситуациями.</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Кроме того, они дают возможность обсуждать соответствующим возрасту способом различные социальные нормы, отношения, позитивные и негативные </w:t>
      </w:r>
      <w:r>
        <w:rPr>
          <w:rFonts w:ascii="Times New Roman" w:hAnsi="Times New Roman" w:cs="Times New Roman"/>
          <w:iCs/>
          <w:sz w:val="28"/>
          <w:szCs w:val="28"/>
        </w:rPr>
        <w:lastRenderedPageBreak/>
        <w:t>ожидания, связанные с употреблением психоактивных веществ, включая последствия их употребления. Они также направлены на изменение представлений о нормативности употребления психоактивных веществ, с учетом существующей распространенности и социальной приемлемости их употребления в среде сверстников (социальное влияние).</w:t>
      </w:r>
    </w:p>
    <w:p w:rsidR="00FD48FC" w:rsidRDefault="00C12F32">
      <w:pPr>
        <w:numPr>
          <w:ilvl w:val="0"/>
          <w:numId w:val="22"/>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Школьная политика в отношении употребления психоактивных веществ</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Школьная политика в отношении употребления психоактивных веществ требует, чтобы они не употреблялись в помещениях школы или в ходе школьных занятий и мероприятий ни учениками, ни сотрудниками школы. Школьная политика должна также включать прозрачные механизмы </w:t>
      </w:r>
      <w:proofErr w:type="spellStart"/>
      <w:r>
        <w:rPr>
          <w:rFonts w:ascii="Times New Roman" w:hAnsi="Times New Roman" w:cs="Times New Roman"/>
          <w:iCs/>
          <w:sz w:val="28"/>
          <w:szCs w:val="28"/>
        </w:rPr>
        <w:t>некарательного</w:t>
      </w:r>
      <w:proofErr w:type="spellEnd"/>
      <w:r>
        <w:rPr>
          <w:rFonts w:ascii="Times New Roman" w:hAnsi="Times New Roman" w:cs="Times New Roman"/>
          <w:iCs/>
          <w:sz w:val="28"/>
          <w:szCs w:val="28"/>
        </w:rPr>
        <w:t xml:space="preserve"> характера для рассмотрения случаев употребления психоактивных веществ, используя их как возможность для обучения и для пропаганды здоровья. Эти вмешательства и меры являются универсальными, но могут также включать и индикативные компоненты, такие как скрининг, краткие вмешательства, направление на консультацию. Они часто реализуются совместно с другими профилактическими мероприятиями, такими как: обучение навыкам, и (или) общешкольная политика по укреплению привязанности к школе, и (или) развитие родительских навыков и вовлечение родителей.</w:t>
      </w:r>
    </w:p>
    <w:p w:rsidR="00FD48FC" w:rsidRDefault="00C12F32">
      <w:pPr>
        <w:numPr>
          <w:ilvl w:val="0"/>
          <w:numId w:val="22"/>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Общешкольные программы по укреплению привязанности к школе</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Общешкольные программы по укреплению привязанности детей к школе способствуют вовлеченности учащихся, позитивным связям и вовлеченности в жизнь школы. Эти вмешательства и меры являются универсальными. Они часто реализуются совместно с другими профилактическими вмешательствами, такими как обучение навыкам, и (или) школьная политика в отношении употребления психоактивных веществ, и (или) развитие родительских навыков и вовлечение родителей.</w:t>
      </w:r>
    </w:p>
    <w:p w:rsidR="00FD48FC" w:rsidRDefault="00C12F32">
      <w:pPr>
        <w:numPr>
          <w:ilvl w:val="0"/>
          <w:numId w:val="22"/>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Коррекция индивидуальных психологических уязвимостей</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Некоторые черты личности, такие как склонность к поиску новых ощущений, импульсивность, повышенная тревожность или чувство безнадежности связаны с повышенным риском употребления психоактивных веществ. Профилактические программы такого типа помогают подросткам, подверженным повышенному риску, конструктивно управлять собственными </w:t>
      </w:r>
      <w:proofErr w:type="gramStart"/>
      <w:r>
        <w:rPr>
          <w:rFonts w:ascii="Times New Roman" w:hAnsi="Times New Roman" w:cs="Times New Roman"/>
          <w:iCs/>
          <w:sz w:val="28"/>
          <w:szCs w:val="28"/>
        </w:rPr>
        <w:t>эмоциями, вместо того, чтобы</w:t>
      </w:r>
      <w:proofErr w:type="gramEnd"/>
      <w:r>
        <w:rPr>
          <w:rFonts w:ascii="Times New Roman" w:hAnsi="Times New Roman" w:cs="Times New Roman"/>
          <w:iCs/>
          <w:sz w:val="28"/>
          <w:szCs w:val="28"/>
        </w:rPr>
        <w:t xml:space="preserve"> использовать негативные </w:t>
      </w:r>
      <w:proofErr w:type="spellStart"/>
      <w:r>
        <w:rPr>
          <w:rFonts w:ascii="Times New Roman" w:hAnsi="Times New Roman" w:cs="Times New Roman"/>
          <w:iCs/>
          <w:sz w:val="28"/>
          <w:szCs w:val="28"/>
        </w:rPr>
        <w:t>копинг</w:t>
      </w:r>
      <w:proofErr w:type="spellEnd"/>
      <w:r>
        <w:rPr>
          <w:rFonts w:ascii="Times New Roman" w:hAnsi="Times New Roman" w:cs="Times New Roman"/>
          <w:iCs/>
          <w:sz w:val="28"/>
          <w:szCs w:val="28"/>
        </w:rPr>
        <w:t>-стратегии, включая опасное и вредное употребление алкоголя. Поэтому они в основном включают в себя развивающие компоненты</w:t>
      </w:r>
    </w:p>
    <w:p w:rsidR="00FD48FC" w:rsidRDefault="00C12F32">
      <w:pPr>
        <w:numPr>
          <w:ilvl w:val="0"/>
          <w:numId w:val="22"/>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Наставничество</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«Естественное» наставничество включает в себя отношения и взаимодействия между детьми или подростками со взрослыми людьми, не входящими в состав их семьи, такими как преподаватели, тренеры или местные лидеры. Была установлена связь наставничества со снижением частоты случаев употребления наркотиков и насилия. Программы наставничества способствуют установлению связи молодежи, особенно находящейся в маргинальных обстоятельствах (селективная профилактика), со взрослыми, которые на </w:t>
      </w:r>
      <w:r>
        <w:rPr>
          <w:rFonts w:ascii="Times New Roman" w:hAnsi="Times New Roman" w:cs="Times New Roman"/>
          <w:iCs/>
          <w:sz w:val="28"/>
          <w:szCs w:val="28"/>
        </w:rPr>
        <w:lastRenderedPageBreak/>
        <w:t>регулярной основе занимаются организацией молодежных мероприятий и проводят часть своего свободного времени с молодыми людьми.</w:t>
      </w:r>
    </w:p>
    <w:p w:rsidR="00FD48FC" w:rsidRDefault="00C12F32">
      <w:pPr>
        <w:tabs>
          <w:tab w:val="left" w:pos="851"/>
        </w:tabs>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Г. Подростковый и взрослый возраст</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По мере взросления подростков, всё большее значение начинают приобретать вмешательства, осуществляемые в выходящих за рамки семьи и школы условиях, таких как по месту работы, в секторе здравоохранения, в развлекательных учреждениях и в местных сообществах.</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Краткие вмешательства</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Краткое вмешательство представляет собой индивидуальную консультацию, которая также может включать повторные встречи или предоставление дополнительной информации для обдумывания дома. Их могут проводить самые разные обученные специалисты в сфере здравоохранения и социальной помощи в отношении людей, которые могут подвергаться риску из-за своего употребления психоактивных веществ, но которые не обязательно обращаются за лечением. В ходе консультации определяется, есть ли проблема с употреблением психоактивных веществ, и незамедлительно предоставляются соответствующая базовая консультация и (или) дается направление на дополнительное лечение. Консультации являются структурированными и длятся от 5 до 15 минут.</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Краткие вмешательства обычно осуществляется в системе первичной медико-санитарной помощи или в отделениях неотложной помощи, но также было обнаружено, что они эффективны и при осуществлении в рамках программ в образовательных учреждениях и по месту работы, а также в онлайн режиме или с помощью компьютера.</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В ходе краткого вмешательства обычно используют методы мотивационного интервью, которое представляют собой психосоциальное вмешательство, когда при обсуждении употребления психоактивных веществ пациент получает поддержку для принятия решений и постановки целей в отношении их употребления. В этом случае краткое вмешательство может включать до 4-х встреч, которые могут длиться до 1 часа, но обычно сеансы имеют меньшую продолжительность.</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Программы профилактики по месту работы</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Подавляющее большинство случаев употребления психоактивных веществ приходится на работающих взрослых. Расстройства, связанные с употреблением психоактивных веществ, представляют собой риск для здоровья работников, создают трудности в отношениях с коллегами по работе, с друзьями и семьей, а также подвергают их риску во время нахождения на рабочем месте. Молодые взрослые подвергаются особо высокому риску, поскольку, как было установлено, рабочая нагрузка значительно повышает риск развития расстройств, обусловленных употребление психоактивных веществ, среди употребляющих наркотики молодых взрослых. Работодатели также несут значительные расходы, связанные с употреблением психоактивных веществ, так как для работников, имеющих проблемы с употребления психоактивных веществ, характерны: более высокий показатель невыхода на работу, более </w:t>
      </w:r>
      <w:r>
        <w:rPr>
          <w:rFonts w:ascii="Times New Roman" w:hAnsi="Times New Roman" w:cs="Times New Roman"/>
          <w:iCs/>
          <w:sz w:val="28"/>
          <w:szCs w:val="28"/>
        </w:rPr>
        <w:lastRenderedPageBreak/>
        <w:t>низкая производительность, более высокая вероятность несчастных случаев, более высокие медицинские расходы, а также повышенные показатели текучести кадров. Более того, работодатели обязаны обеспечивать и поддерживать безопасное и здоровое рабочее место в соответствии с действующим законодательством и нормативными актами. Программы профилактики по месту работы, как правило, состоят из нескольких компонентов, включая профилактические элементы и меры политики, а также консультирование и направление на лечение.</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Политика в отношении табака</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Серия мер политики, которые следует реализовывать на уровне всего населения для снижения физической и ценовой доступности табачных изделий и сокращения табакокурения.</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Политика в отношении алкоголя</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Серия мер политики и вмешательств, направленных на сокращение вредного употребления алкоголя, которое определяется как употребление алкогольных напитков, влекущее за собой неблагоприятные медицинские и социальные последствия для пьющего, окружающих его людей и общества в целом, а также направленных на сокращение распространенности моделей употребления алкоголя, связанных с повышенным риском неблагоприятных последствий для здоровья.</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Многокомпонентные инициативы по месту жительства (в местных сообществах)</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Усилия по мобилизации в целях создания партнерств, тематических групп, коалиций, инициативных групп и т. д. по месту жительства объединяют разных членов местных сообществ для решения проблем, связанных с употреблением психоактивных веществ. Некоторые партнёрства возникают по месту жительства спонтанно.</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Тем не менее, существование масштабных партнёрских отношений обычно является результатом специальной программы, предоставляющей финансовую и техническую поддержку для обеспечения и реализации научно-обоснованных профилактических вмешательств и мер политики на протяжении определенного времени.</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Инициативы в местных сообществах, как правило, являются многокомпонентными, и действия предпринимаются в разных условиях (например, в образовательных учреждениях, в семьях, в средствах массовой информации, в правоохранительной сфере и т. д.).</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Кампании в средствах массовой информации</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Кампании в средствах массовой информации часто являются первым и (или) единственным вмешательством, осуществляемым принимающими решения лицами, обеспокоенными вопросами предотвращения употребления наркотиков среди населения, поскольку такие вмешательства хорошо заметны и способны относительно легко охватить большое количество людей.</w:t>
      </w:r>
    </w:p>
    <w:p w:rsidR="00FD48FC" w:rsidRDefault="00C12F32">
      <w:pPr>
        <w:numPr>
          <w:ilvl w:val="0"/>
          <w:numId w:val="23"/>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Развлекательные учреждения</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lastRenderedPageBreak/>
        <w:t>К развлекательным учреждениям относятся бары, клубы, рестораны, а также открытые площадки или специальные места для проведения массовых мероприятий. Развлекательные учреждения могут оказывать как положительное, так и отрицательное влияние на здоровье и благополучие граждан, поскольку они предоставляют пространство для социальной коммуникации и поддерживают местную экономику, но в то же время для них характерен высокий уровень многих рискованных форм поведения, таких как употребление алкоголя и наркотиков, вождение в состоянии опьянения и агрессия.</w:t>
      </w:r>
    </w:p>
    <w:p w:rsidR="00FD48FC" w:rsidRDefault="00C12F32">
      <w:pPr>
        <w:tabs>
          <w:tab w:val="left" w:pos="851"/>
        </w:tabs>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Большинство профилактических программ, ориентированных на развлекательные учреждения, включают в себя несколько компонентов, сочетающих различные комбинации следующих мер: обучение персонала и администрации работе с посетителями в состоянии интоксикации; изменения законов и проводимой политики, например, в отношении продажи алкогольных напитков несовершеннолетним или лицам в состоянии интоксикации, в отношении вождения в состоянии алкогольного и (или) наркотического опьянения; высокая прозрачность правоприменения существующих законов и мер политики; информирование в целях повышения осведомлённости и одобрения программы, а также для изменения отношений и норм; предложение лечения руководству и персоналу.</w:t>
      </w:r>
    </w:p>
    <w:p w:rsidR="00FD48FC" w:rsidRDefault="00FD48FC">
      <w:pPr>
        <w:spacing w:after="0" w:line="240" w:lineRule="auto"/>
        <w:ind w:firstLine="567"/>
        <w:jc w:val="both"/>
        <w:rPr>
          <w:rFonts w:ascii="Times New Roman" w:hAnsi="Times New Roman" w:cs="Times New Roman"/>
          <w:iCs/>
          <w:sz w:val="28"/>
          <w:szCs w:val="28"/>
        </w:rPr>
      </w:pPr>
    </w:p>
    <w:p w:rsidR="00FD48FC" w:rsidRDefault="00FD48FC">
      <w:pPr>
        <w:tabs>
          <w:tab w:val="left" w:pos="851"/>
          <w:tab w:val="left" w:pos="993"/>
        </w:tabs>
        <w:spacing w:after="0" w:line="240" w:lineRule="auto"/>
        <w:ind w:firstLine="567"/>
        <w:jc w:val="center"/>
        <w:rPr>
          <w:rFonts w:ascii="Times New Roman" w:hAnsi="Times New Roman" w:cs="Times New Roman"/>
          <w:b/>
          <w:iCs/>
          <w:sz w:val="28"/>
          <w:szCs w:val="28"/>
        </w:rPr>
      </w:pPr>
    </w:p>
    <w:p w:rsidR="00FD48FC" w:rsidRDefault="00C12F32">
      <w:pPr>
        <w:spacing w:after="0" w:line="240" w:lineRule="auto"/>
        <w:ind w:firstLine="567"/>
        <w:jc w:val="center"/>
        <w:rPr>
          <w:rFonts w:ascii="Times New Roman" w:hAnsi="Times New Roman" w:cs="Times New Roman"/>
          <w:iCs/>
          <w:sz w:val="28"/>
          <w:szCs w:val="28"/>
        </w:rPr>
      </w:pPr>
      <w:r>
        <w:rPr>
          <w:rFonts w:ascii="Times New Roman" w:hAnsi="Times New Roman" w:cs="Times New Roman"/>
          <w:iCs/>
          <w:noProof/>
          <w:sz w:val="28"/>
          <w:szCs w:val="28"/>
          <w:lang w:eastAsia="ru-RU"/>
        </w:rPr>
        <w:lastRenderedPageBreak/>
        <w:drawing>
          <wp:inline distT="0" distB="0" distL="0" distR="0">
            <wp:extent cx="5463540" cy="6452235"/>
            <wp:effectExtent l="0" t="0" r="381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11"/>
                    <a:srcRect t="1" b="-619"/>
                    <a:stretch>
                      <a:fillRect/>
                    </a:stretch>
                  </pic:blipFill>
                  <pic:spPr>
                    <a:xfrm>
                      <a:off x="0" y="0"/>
                      <a:ext cx="5482328" cy="6474477"/>
                    </a:xfrm>
                    <a:prstGeom prst="rect">
                      <a:avLst/>
                    </a:prstGeom>
                  </pic:spPr>
                </pic:pic>
              </a:graphicData>
            </a:graphic>
          </wp:inline>
        </w:drawing>
      </w:r>
    </w:p>
    <w:p w:rsidR="00FD48FC" w:rsidRDefault="00FD48FC">
      <w:pPr>
        <w:spacing w:after="0" w:line="240" w:lineRule="auto"/>
        <w:ind w:firstLine="567"/>
        <w:jc w:val="both"/>
        <w:rPr>
          <w:rFonts w:ascii="Times New Roman" w:hAnsi="Times New Roman" w:cs="Times New Roman"/>
          <w:iCs/>
          <w:sz w:val="28"/>
          <w:szCs w:val="28"/>
        </w:rPr>
      </w:pP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Эффективная национальная система профилактики употребления наркотиков реализует комплекс взаимосвязанных научно-обоснованных вмешательств и мер политики, осуществляемый в различных условиях, ориентированный на соответствующие возрастные группы и уровни риска. Такой комплексный подход не должен вызывать удивления, с учетом сложной взаимосвязи факторов, делающих как детей, так и молодежь и взрослых уязвимыми в отношении употребления психоактивных веществ и других рискованных форм поведения. Такие уязвимости невозможно устранить, реализуя отдельно взятое профилактическое вмешательство, которое зачастую оказывается изолированным и ограниченным по срокам и охвату. Всеобъемлющая цель здесь состоит в поддержании здорового и безопасного развития людей. Можно утверждать, что эффективная система профилактики </w:t>
      </w:r>
      <w:r>
        <w:rPr>
          <w:rFonts w:ascii="Times New Roman" w:hAnsi="Times New Roman" w:cs="Times New Roman"/>
          <w:iCs/>
          <w:sz w:val="28"/>
          <w:szCs w:val="28"/>
        </w:rPr>
        <w:lastRenderedPageBreak/>
        <w:t>должна включать стратегии, сочетающие средовые и развивающие компоненты, включая небольшой компонент информирования.</w:t>
      </w:r>
    </w:p>
    <w:p w:rsidR="00FD48FC" w:rsidRDefault="00C12F32">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Для реализации взаимосвязанного комплекса вмешательств и мер политики системе требуется прочная структурная основа, которая кратко описывается в этом разделе. Такая система включает в себя:</w:t>
      </w:r>
    </w:p>
    <w:p w:rsidR="00FD48FC" w:rsidRDefault="00C12F32">
      <w:pPr>
        <w:numPr>
          <w:ilvl w:val="0"/>
          <w:numId w:val="24"/>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Политическую и законодательно-правовую поддержку.</w:t>
      </w:r>
    </w:p>
    <w:p w:rsidR="00FD48FC" w:rsidRDefault="00C12F32">
      <w:pPr>
        <w:numPr>
          <w:ilvl w:val="0"/>
          <w:numId w:val="24"/>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Научно-обоснованные подходы и исследования.</w:t>
      </w:r>
    </w:p>
    <w:p w:rsidR="00FD48FC" w:rsidRDefault="00C12F32">
      <w:pPr>
        <w:numPr>
          <w:ilvl w:val="0"/>
          <w:numId w:val="24"/>
        </w:numPr>
        <w:tabs>
          <w:tab w:val="left" w:pos="851"/>
        </w:tabs>
        <w:spacing w:after="0" w:line="240" w:lineRule="auto"/>
        <w:ind w:left="0" w:firstLine="567"/>
        <w:jc w:val="both"/>
        <w:rPr>
          <w:rFonts w:ascii="Times New Roman" w:hAnsi="Times New Roman" w:cs="Times New Roman"/>
          <w:iCs/>
          <w:sz w:val="28"/>
          <w:szCs w:val="28"/>
        </w:rPr>
      </w:pPr>
      <w:proofErr w:type="spellStart"/>
      <w:r>
        <w:rPr>
          <w:rFonts w:ascii="Times New Roman" w:hAnsi="Times New Roman" w:cs="Times New Roman"/>
          <w:iCs/>
          <w:sz w:val="28"/>
          <w:szCs w:val="28"/>
        </w:rPr>
        <w:t>Межсекторальную</w:t>
      </w:r>
      <w:proofErr w:type="spellEnd"/>
      <w:r>
        <w:rPr>
          <w:rFonts w:ascii="Times New Roman" w:hAnsi="Times New Roman" w:cs="Times New Roman"/>
          <w:iCs/>
          <w:sz w:val="28"/>
          <w:szCs w:val="28"/>
        </w:rPr>
        <w:t xml:space="preserve"> и межуровневую координацию (вовлеченность национального, субнационального и местного, муниципального уровней).</w:t>
      </w:r>
    </w:p>
    <w:p w:rsidR="00FD48FC" w:rsidRDefault="00C12F32">
      <w:pPr>
        <w:numPr>
          <w:ilvl w:val="0"/>
          <w:numId w:val="24"/>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Обучение лиц, формирующих политику, и практических работников.</w:t>
      </w:r>
    </w:p>
    <w:p w:rsidR="00FD48FC" w:rsidRDefault="00C12F32">
      <w:pPr>
        <w:numPr>
          <w:ilvl w:val="0"/>
          <w:numId w:val="24"/>
        </w:numPr>
        <w:tabs>
          <w:tab w:val="left" w:pos="851"/>
        </w:tabs>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Целенаправленные усилия для выделения достаточных ресурсов и для поддержания системы в долгосрочной перспективе.</w:t>
      </w:r>
    </w:p>
    <w:p w:rsidR="00FD48FC" w:rsidRDefault="00FD48FC">
      <w:pPr>
        <w:tabs>
          <w:tab w:val="left" w:pos="851"/>
        </w:tabs>
        <w:spacing w:after="0" w:line="240" w:lineRule="auto"/>
        <w:ind w:left="567"/>
        <w:jc w:val="both"/>
        <w:rPr>
          <w:rFonts w:ascii="Times New Roman" w:hAnsi="Times New Roman" w:cs="Times New Roman"/>
          <w:iCs/>
          <w:sz w:val="28"/>
          <w:szCs w:val="28"/>
        </w:rPr>
      </w:pPr>
    </w:p>
    <w:p w:rsidR="00FD48FC" w:rsidRDefault="00FD48FC">
      <w:pPr>
        <w:tabs>
          <w:tab w:val="left" w:pos="851"/>
          <w:tab w:val="left" w:pos="993"/>
        </w:tabs>
        <w:spacing w:after="0" w:line="240" w:lineRule="auto"/>
        <w:ind w:firstLine="567"/>
        <w:jc w:val="both"/>
        <w:rPr>
          <w:rFonts w:ascii="Times New Roman" w:hAnsi="Times New Roman" w:cs="Times New Roman"/>
          <w:iCs/>
          <w:sz w:val="28"/>
          <w:szCs w:val="28"/>
        </w:rPr>
      </w:pPr>
    </w:p>
    <w:sectPr w:rsidR="00FD48FC">
      <w:footerReference w:type="default" r:id="rId1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3EB3" w:rsidRDefault="002A3EB3">
      <w:pPr>
        <w:spacing w:line="240" w:lineRule="auto"/>
      </w:pPr>
      <w:r>
        <w:separator/>
      </w:r>
    </w:p>
  </w:endnote>
  <w:endnote w:type="continuationSeparator" w:id="0">
    <w:p w:rsidR="002A3EB3" w:rsidRDefault="002A3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01236698"/>
      <w:docPartObj>
        <w:docPartGallery w:val="AutoText"/>
      </w:docPartObj>
    </w:sdtPr>
    <w:sdtContent>
      <w:p w:rsidR="00C12F32" w:rsidRDefault="00C12F32">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p>
    </w:sdtContent>
  </w:sdt>
  <w:p w:rsidR="00C12F32" w:rsidRDefault="00C12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3EB3" w:rsidRDefault="002A3EB3">
      <w:pPr>
        <w:spacing w:after="0"/>
      </w:pPr>
      <w:r>
        <w:separator/>
      </w:r>
    </w:p>
  </w:footnote>
  <w:footnote w:type="continuationSeparator" w:id="0">
    <w:p w:rsidR="002A3EB3" w:rsidRDefault="002A3E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1C6F"/>
    <w:multiLevelType w:val="multilevel"/>
    <w:tmpl w:val="05861C6F"/>
    <w:lvl w:ilvl="0">
      <w:start w:val="1"/>
      <w:numFmt w:val="decimal"/>
      <w:lvlText w:val="%1."/>
      <w:lvlJc w:val="left"/>
      <w:pPr>
        <w:tabs>
          <w:tab w:val="left" w:pos="720"/>
        </w:tabs>
        <w:ind w:left="720" w:hanging="360"/>
      </w:pPr>
      <w:rPr>
        <w:b w:val="0"/>
        <w:bCs/>
        <w:i w:val="0"/>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A01E47"/>
    <w:multiLevelType w:val="multilevel"/>
    <w:tmpl w:val="08A01E47"/>
    <w:lvl w:ilvl="0">
      <w:start w:val="1"/>
      <w:numFmt w:val="decimal"/>
      <w:lvlText w:val="%1)"/>
      <w:lvlJc w:val="left"/>
      <w:pPr>
        <w:ind w:left="927" w:hanging="360"/>
      </w:pPr>
      <w:rPr>
        <w:rFonts w:hint="default"/>
        <w: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1C7C59"/>
    <w:multiLevelType w:val="multilevel"/>
    <w:tmpl w:val="0A1C7C5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D522D28"/>
    <w:multiLevelType w:val="multilevel"/>
    <w:tmpl w:val="0D522D28"/>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E7C52C3"/>
    <w:multiLevelType w:val="multilevel"/>
    <w:tmpl w:val="0E7C52C3"/>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15:restartNumberingAfterBreak="0">
    <w:nsid w:val="0F23564F"/>
    <w:multiLevelType w:val="multilevel"/>
    <w:tmpl w:val="0F23564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F832442"/>
    <w:multiLevelType w:val="multilevel"/>
    <w:tmpl w:val="1F83244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ADC027B"/>
    <w:multiLevelType w:val="multilevel"/>
    <w:tmpl w:val="2ADC027B"/>
    <w:lvl w:ilvl="0">
      <w:start w:val="1"/>
      <w:numFmt w:val="decimal"/>
      <w:lvlText w:val="%1."/>
      <w:lvlJc w:val="left"/>
      <w:pPr>
        <w:ind w:left="720" w:hanging="360"/>
      </w:pPr>
      <w:rPr>
        <w:rFonts w:hint="default"/>
        <w:b w:val="0"/>
        <w:i w:val="0"/>
        <w:sz w:val="28"/>
        <w:szCs w:val="28"/>
      </w:rPr>
    </w:lvl>
    <w:lvl w:ilvl="1">
      <w:start w:val="1"/>
      <w:numFmt w:val="decimal"/>
      <w:lvlText w:val="%2)"/>
      <w:lvlJc w:val="left"/>
      <w:pPr>
        <w:ind w:left="1524" w:hanging="444"/>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8B66E8"/>
    <w:multiLevelType w:val="multilevel"/>
    <w:tmpl w:val="2D8B6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1410D"/>
    <w:multiLevelType w:val="multilevel"/>
    <w:tmpl w:val="2DE1410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EB938BA"/>
    <w:multiLevelType w:val="multilevel"/>
    <w:tmpl w:val="2EB938B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F8076D6"/>
    <w:multiLevelType w:val="multilevel"/>
    <w:tmpl w:val="2F8076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FDA04E2"/>
    <w:multiLevelType w:val="multilevel"/>
    <w:tmpl w:val="2FDA04E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59B39F6"/>
    <w:multiLevelType w:val="multilevel"/>
    <w:tmpl w:val="359B39F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36675877"/>
    <w:multiLevelType w:val="multilevel"/>
    <w:tmpl w:val="36675877"/>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384B22"/>
    <w:multiLevelType w:val="multilevel"/>
    <w:tmpl w:val="44384B2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A6667DD"/>
    <w:multiLevelType w:val="multilevel"/>
    <w:tmpl w:val="4A6667D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C7151FB"/>
    <w:multiLevelType w:val="multilevel"/>
    <w:tmpl w:val="4C7151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364CB1"/>
    <w:multiLevelType w:val="multilevel"/>
    <w:tmpl w:val="58364CB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1606FA0"/>
    <w:multiLevelType w:val="multilevel"/>
    <w:tmpl w:val="61606FA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6549626E"/>
    <w:multiLevelType w:val="multilevel"/>
    <w:tmpl w:val="654962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6F7A648D"/>
    <w:multiLevelType w:val="multilevel"/>
    <w:tmpl w:val="6F7A648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C812AB"/>
    <w:multiLevelType w:val="multilevel"/>
    <w:tmpl w:val="73C812A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741F17D1"/>
    <w:multiLevelType w:val="multilevel"/>
    <w:tmpl w:val="741F17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23"/>
  </w:num>
  <w:num w:numId="4">
    <w:abstractNumId w:val="20"/>
  </w:num>
  <w:num w:numId="5">
    <w:abstractNumId w:val="10"/>
  </w:num>
  <w:num w:numId="6">
    <w:abstractNumId w:val="17"/>
  </w:num>
  <w:num w:numId="7">
    <w:abstractNumId w:val="21"/>
  </w:num>
  <w:num w:numId="8">
    <w:abstractNumId w:val="13"/>
  </w:num>
  <w:num w:numId="9">
    <w:abstractNumId w:val="11"/>
  </w:num>
  <w:num w:numId="10">
    <w:abstractNumId w:val="19"/>
  </w:num>
  <w:num w:numId="11">
    <w:abstractNumId w:val="5"/>
  </w:num>
  <w:num w:numId="12">
    <w:abstractNumId w:val="16"/>
  </w:num>
  <w:num w:numId="13">
    <w:abstractNumId w:val="2"/>
  </w:num>
  <w:num w:numId="14">
    <w:abstractNumId w:val="6"/>
  </w:num>
  <w:num w:numId="15">
    <w:abstractNumId w:val="9"/>
  </w:num>
  <w:num w:numId="16">
    <w:abstractNumId w:val="22"/>
  </w:num>
  <w:num w:numId="17">
    <w:abstractNumId w:val="12"/>
  </w:num>
  <w:num w:numId="18">
    <w:abstractNumId w:val="0"/>
  </w:num>
  <w:num w:numId="19">
    <w:abstractNumId w:val="18"/>
  </w:num>
  <w:num w:numId="20">
    <w:abstractNumId w:val="1"/>
  </w:num>
  <w:num w:numId="21">
    <w:abstractNumId w:val="3"/>
  </w:num>
  <w:num w:numId="22">
    <w:abstractNumId w:val="8"/>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42"/>
    <w:rsid w:val="0002482C"/>
    <w:rsid w:val="00027442"/>
    <w:rsid w:val="00042FA0"/>
    <w:rsid w:val="00061AC4"/>
    <w:rsid w:val="0006752C"/>
    <w:rsid w:val="00077A96"/>
    <w:rsid w:val="000B1ECA"/>
    <w:rsid w:val="000E1473"/>
    <w:rsid w:val="000E72BD"/>
    <w:rsid w:val="000F2FCE"/>
    <w:rsid w:val="00110C0D"/>
    <w:rsid w:val="001B1957"/>
    <w:rsid w:val="001C2A9C"/>
    <w:rsid w:val="001D20EA"/>
    <w:rsid w:val="001E34F5"/>
    <w:rsid w:val="00205535"/>
    <w:rsid w:val="002114ED"/>
    <w:rsid w:val="00222629"/>
    <w:rsid w:val="002235DD"/>
    <w:rsid w:val="00262E1D"/>
    <w:rsid w:val="00273D68"/>
    <w:rsid w:val="002A3EB3"/>
    <w:rsid w:val="002A64EE"/>
    <w:rsid w:val="002C08C8"/>
    <w:rsid w:val="002D1CA2"/>
    <w:rsid w:val="00310522"/>
    <w:rsid w:val="00316679"/>
    <w:rsid w:val="0032064E"/>
    <w:rsid w:val="00344818"/>
    <w:rsid w:val="00362129"/>
    <w:rsid w:val="00376BB5"/>
    <w:rsid w:val="003957B0"/>
    <w:rsid w:val="003B67B9"/>
    <w:rsid w:val="00410041"/>
    <w:rsid w:val="00471DB6"/>
    <w:rsid w:val="004D20C0"/>
    <w:rsid w:val="004F2E0F"/>
    <w:rsid w:val="005103B7"/>
    <w:rsid w:val="00514398"/>
    <w:rsid w:val="005B1AE0"/>
    <w:rsid w:val="005B472D"/>
    <w:rsid w:val="005B7042"/>
    <w:rsid w:val="00617A69"/>
    <w:rsid w:val="00625386"/>
    <w:rsid w:val="006377CE"/>
    <w:rsid w:val="00663E7A"/>
    <w:rsid w:val="006B02F2"/>
    <w:rsid w:val="006E5679"/>
    <w:rsid w:val="006F60CF"/>
    <w:rsid w:val="00713A5B"/>
    <w:rsid w:val="00741724"/>
    <w:rsid w:val="00755A3F"/>
    <w:rsid w:val="00772582"/>
    <w:rsid w:val="007C0F02"/>
    <w:rsid w:val="007F28A6"/>
    <w:rsid w:val="00811F53"/>
    <w:rsid w:val="008762EA"/>
    <w:rsid w:val="008862A5"/>
    <w:rsid w:val="008879EA"/>
    <w:rsid w:val="00894DA6"/>
    <w:rsid w:val="008A0B6E"/>
    <w:rsid w:val="008A3C3A"/>
    <w:rsid w:val="008A4B4A"/>
    <w:rsid w:val="008B0082"/>
    <w:rsid w:val="008B4599"/>
    <w:rsid w:val="008C05AA"/>
    <w:rsid w:val="008D012D"/>
    <w:rsid w:val="008E078C"/>
    <w:rsid w:val="009B7824"/>
    <w:rsid w:val="00A00B7A"/>
    <w:rsid w:val="00A123EC"/>
    <w:rsid w:val="00A36B5E"/>
    <w:rsid w:val="00A460FE"/>
    <w:rsid w:val="00A62FDD"/>
    <w:rsid w:val="00A903CD"/>
    <w:rsid w:val="00A96FE6"/>
    <w:rsid w:val="00AA7D81"/>
    <w:rsid w:val="00AE4A75"/>
    <w:rsid w:val="00AF7DB7"/>
    <w:rsid w:val="00B301FF"/>
    <w:rsid w:val="00B34689"/>
    <w:rsid w:val="00B61802"/>
    <w:rsid w:val="00B653FC"/>
    <w:rsid w:val="00B85C97"/>
    <w:rsid w:val="00B919CD"/>
    <w:rsid w:val="00BB1CAB"/>
    <w:rsid w:val="00BB78E5"/>
    <w:rsid w:val="00C04DF6"/>
    <w:rsid w:val="00C07EA7"/>
    <w:rsid w:val="00C12F32"/>
    <w:rsid w:val="00C20438"/>
    <w:rsid w:val="00C6370A"/>
    <w:rsid w:val="00C731BE"/>
    <w:rsid w:val="00C84948"/>
    <w:rsid w:val="00CA5F72"/>
    <w:rsid w:val="00CC2EB6"/>
    <w:rsid w:val="00CD5976"/>
    <w:rsid w:val="00D04786"/>
    <w:rsid w:val="00D55C58"/>
    <w:rsid w:val="00D702A8"/>
    <w:rsid w:val="00D76A05"/>
    <w:rsid w:val="00D83DD2"/>
    <w:rsid w:val="00D85379"/>
    <w:rsid w:val="00D87E79"/>
    <w:rsid w:val="00D96CC3"/>
    <w:rsid w:val="00DA29A3"/>
    <w:rsid w:val="00DD0C25"/>
    <w:rsid w:val="00DD462D"/>
    <w:rsid w:val="00DD5B74"/>
    <w:rsid w:val="00DE59DB"/>
    <w:rsid w:val="00E05E91"/>
    <w:rsid w:val="00E3533B"/>
    <w:rsid w:val="00E768B1"/>
    <w:rsid w:val="00E77A27"/>
    <w:rsid w:val="00EB4775"/>
    <w:rsid w:val="00EB6C65"/>
    <w:rsid w:val="00EB789E"/>
    <w:rsid w:val="00ED5F55"/>
    <w:rsid w:val="00F11CCF"/>
    <w:rsid w:val="00F20226"/>
    <w:rsid w:val="00F37023"/>
    <w:rsid w:val="00F663EC"/>
    <w:rsid w:val="00F77313"/>
    <w:rsid w:val="00F85C04"/>
    <w:rsid w:val="00F90E90"/>
    <w:rsid w:val="00FA7E79"/>
    <w:rsid w:val="00FB28A9"/>
    <w:rsid w:val="00FD48FC"/>
    <w:rsid w:val="4CDE2F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1DBD"/>
  <w15:docId w15:val="{3BAA8931-F11D-46E6-9DDE-446F835A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spacing w:after="0" w:line="240" w:lineRule="auto"/>
      <w:ind w:firstLine="709"/>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Strong"/>
    <w:basedOn w:val="a0"/>
    <w:uiPriority w:val="22"/>
    <w:qFormat/>
    <w:rPr>
      <w:b/>
      <w:bCs/>
    </w:rPr>
  </w:style>
  <w:style w:type="paragraph" w:styleId="31">
    <w:name w:val="Body Text Indent 3"/>
    <w:basedOn w:val="a"/>
    <w:link w:val="32"/>
    <w:qFormat/>
    <w:pPr>
      <w:shd w:val="clear" w:color="auto" w:fill="FFFFFF"/>
      <w:suppressAutoHyphens/>
      <w:spacing w:after="0" w:line="240" w:lineRule="auto"/>
      <w:ind w:right="-2" w:firstLine="567"/>
      <w:jc w:val="both"/>
    </w:pPr>
    <w:rPr>
      <w:rFonts w:ascii="Times New Roman" w:eastAsia="Times New Roman" w:hAnsi="Times New Roman" w:cs="Times New Roman"/>
      <w:color w:val="000000"/>
      <w:sz w:val="28"/>
      <w:szCs w:val="20"/>
      <w:lang w:eastAsia="zh-CN"/>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Body Text"/>
    <w:basedOn w:val="a"/>
    <w:link w:val="a8"/>
    <w:uiPriority w:val="99"/>
    <w:semiHidden/>
    <w:unhideWhenUsed/>
    <w:pPr>
      <w:spacing w:after="120"/>
    </w:pPr>
  </w:style>
  <w:style w:type="paragraph" w:styleId="11">
    <w:name w:val="toc 1"/>
    <w:basedOn w:val="a"/>
    <w:next w:val="a"/>
    <w:autoRedefine/>
    <w:uiPriority w:val="39"/>
    <w:unhideWhenUsed/>
    <w:qFormat/>
    <w:pPr>
      <w:tabs>
        <w:tab w:val="right" w:leader="dot" w:pos="9628"/>
      </w:tabs>
      <w:spacing w:after="100"/>
      <w:jc w:val="both"/>
    </w:pPr>
    <w:rPr>
      <w:b/>
      <w:bCs/>
    </w:rPr>
  </w:style>
  <w:style w:type="paragraph" w:styleId="33">
    <w:name w:val="toc 3"/>
    <w:basedOn w:val="a"/>
    <w:next w:val="a"/>
    <w:uiPriority w:val="39"/>
    <w:unhideWhenUsed/>
    <w:qFormat/>
    <w:pPr>
      <w:ind w:leftChars="400" w:left="840"/>
    </w:pPr>
  </w:style>
  <w:style w:type="paragraph" w:styleId="21">
    <w:name w:val="toc 2"/>
    <w:basedOn w:val="a"/>
    <w:next w:val="a"/>
    <w:autoRedefine/>
    <w:uiPriority w:val="39"/>
    <w:unhideWhenUsed/>
    <w:qFormat/>
    <w:pPr>
      <w:tabs>
        <w:tab w:val="right" w:leader="dot" w:pos="9355"/>
      </w:tabs>
      <w:spacing w:after="100"/>
      <w:ind w:left="220"/>
      <w:jc w:val="both"/>
    </w:pPr>
    <w:rPr>
      <w:rFonts w:ascii="Times New Roman" w:hAnsi="Times New Roman" w:cs="Times New Roman"/>
      <w:b/>
      <w:bCs/>
    </w:rPr>
  </w:style>
  <w:style w:type="paragraph" w:styleId="a9">
    <w:name w:val="Body Text Indent"/>
    <w:basedOn w:val="a"/>
    <w:link w:val="aa"/>
    <w:uiPriority w:val="99"/>
    <w:semiHidden/>
    <w:unhideWhenUsed/>
    <w:pPr>
      <w:spacing w:after="120"/>
      <w:ind w:left="283"/>
    </w:pPr>
  </w:style>
  <w:style w:type="paragraph" w:styleId="ab">
    <w:name w:val="footer"/>
    <w:basedOn w:val="a"/>
    <w:link w:val="ac"/>
    <w:uiPriority w:val="99"/>
    <w:unhideWhenUsed/>
    <w:pPr>
      <w:tabs>
        <w:tab w:val="center" w:pos="4677"/>
        <w:tab w:val="right" w:pos="9355"/>
      </w:tabs>
      <w:spacing w:after="0" w:line="240" w:lineRule="auto"/>
    </w:p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3"/>
    <w:basedOn w:val="a"/>
    <w:link w:val="35"/>
    <w:uiPriority w:val="99"/>
    <w:semiHidden/>
    <w:unhideWhenUsed/>
    <w:pPr>
      <w:spacing w:after="120"/>
    </w:pPr>
    <w:rPr>
      <w:sz w:val="16"/>
      <w:szCs w:val="16"/>
    </w:rPr>
  </w:style>
  <w:style w:type="paragraph" w:styleId="22">
    <w:name w:val="Body Text Indent 2"/>
    <w:basedOn w:val="a"/>
    <w:link w:val="23"/>
    <w:uiPriority w:val="99"/>
    <w:semiHidden/>
    <w:unhideWhenUsed/>
    <w:pPr>
      <w:spacing w:after="120" w:line="480" w:lineRule="auto"/>
      <w:ind w:left="283"/>
    </w:p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character" w:customStyle="1" w:styleId="32">
    <w:name w:val="Основной текст с отступом 3 Знак"/>
    <w:basedOn w:val="a0"/>
    <w:link w:val="31"/>
    <w:rPr>
      <w:rFonts w:ascii="Times New Roman" w:eastAsia="Times New Roman" w:hAnsi="Times New Roman" w:cs="Times New Roman"/>
      <w:color w:val="000000"/>
      <w:sz w:val="28"/>
      <w:szCs w:val="20"/>
      <w:shd w:val="clear" w:color="auto" w:fill="FFFFFF"/>
      <w:lang w:eastAsia="zh-CN"/>
    </w:rPr>
  </w:style>
  <w:style w:type="character" w:customStyle="1" w:styleId="a8">
    <w:name w:val="Основной текст Знак"/>
    <w:basedOn w:val="a0"/>
    <w:link w:val="a7"/>
    <w:uiPriority w:val="99"/>
    <w:semiHidden/>
  </w:style>
  <w:style w:type="character" w:customStyle="1" w:styleId="aa">
    <w:name w:val="Основной текст с отступом Знак"/>
    <w:basedOn w:val="a0"/>
    <w:link w:val="a9"/>
    <w:uiPriority w:val="99"/>
    <w:semiHidden/>
  </w:style>
  <w:style w:type="character" w:customStyle="1" w:styleId="23">
    <w:name w:val="Основной текст с отступом 2 Знак"/>
    <w:basedOn w:val="a0"/>
    <w:link w:val="22"/>
    <w:uiPriority w:val="99"/>
    <w:semiHidden/>
  </w:style>
  <w:style w:type="character" w:customStyle="1" w:styleId="35">
    <w:name w:val="Основной текст 3 Знак"/>
    <w:basedOn w:val="a0"/>
    <w:link w:val="34"/>
    <w:uiPriority w:val="99"/>
    <w:semiHidden/>
    <w:rPr>
      <w:sz w:val="16"/>
      <w:szCs w:val="16"/>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eastAsia="ru-RU"/>
    </w:rPr>
  </w:style>
  <w:style w:type="character" w:customStyle="1" w:styleId="rynqvb">
    <w:name w:val="rynqvb"/>
    <w:basedOn w:val="a0"/>
    <w:qFormat/>
  </w:style>
  <w:style w:type="character" w:customStyle="1" w:styleId="30">
    <w:name w:val="Заголовок 3 Знак"/>
    <w:basedOn w:val="a0"/>
    <w:link w:val="3"/>
    <w:uiPriority w:val="9"/>
    <w:rPr>
      <w:rFonts w:asciiTheme="majorHAnsi" w:eastAsiaTheme="majorEastAsia" w:hAnsiTheme="majorHAnsi" w:cstheme="majorBidi"/>
      <w:color w:val="1F4E79" w:themeColor="accent1" w:themeShade="80"/>
      <w:sz w:val="24"/>
      <w:szCs w:val="24"/>
    </w:rPr>
  </w:style>
  <w:style w:type="paragraph" w:customStyle="1" w:styleId="12">
    <w:name w:val="Заголовок оглавления1"/>
    <w:basedOn w:val="1"/>
    <w:next w:val="a"/>
    <w:uiPriority w:val="39"/>
    <w:unhideWhenUsed/>
    <w:qFormat/>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styleId="af0">
    <w:name w:val="No Spacing"/>
    <w:uiPriority w:val="1"/>
    <w:qFormat/>
    <w:rPr>
      <w:sz w:val="22"/>
      <w:szCs w:val="22"/>
      <w:lang w:eastAsia="en-US"/>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customStyle="1" w:styleId="24">
    <w:name w:val="Заголовок оглавления2"/>
    <w:basedOn w:val="1"/>
    <w:next w:val="a"/>
    <w:uiPriority w:val="39"/>
    <w:unhideWhenUsed/>
    <w:qFormat/>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a6">
    <w:name w:val="Верхний колонтитул Знак"/>
    <w:basedOn w:val="a0"/>
    <w:link w:val="a5"/>
    <w:uiPriority w:val="99"/>
  </w:style>
  <w:style w:type="character" w:customStyle="1" w:styleId="ac">
    <w:name w:val="Нижний колонтитул Знак"/>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Всего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 год</c:v>
                </c:pt>
                <c:pt idx="1">
                  <c:v>2021 год</c:v>
                </c:pt>
                <c:pt idx="2">
                  <c:v>2022 год</c:v>
                </c:pt>
                <c:pt idx="3">
                  <c:v>2023 год</c:v>
                </c:pt>
                <c:pt idx="4">
                  <c:v>2024 год</c:v>
                </c:pt>
                <c:pt idx="5">
                  <c:v>8 мес 2025 год</c:v>
                </c:pt>
              </c:strCache>
            </c:strRef>
          </c:cat>
          <c:val>
            <c:numRef>
              <c:f>Лист1!$B$2:$B$7</c:f>
              <c:numCache>
                <c:formatCode>General</c:formatCode>
                <c:ptCount val="6"/>
                <c:pt idx="0">
                  <c:v>114700</c:v>
                </c:pt>
                <c:pt idx="1">
                  <c:v>110418</c:v>
                </c:pt>
                <c:pt idx="2">
                  <c:v>108852</c:v>
                </c:pt>
                <c:pt idx="3">
                  <c:v>108702</c:v>
                </c:pt>
                <c:pt idx="4">
                  <c:v>109733</c:v>
                </c:pt>
                <c:pt idx="5">
                  <c:v>108405</c:v>
                </c:pt>
              </c:numCache>
            </c:numRef>
          </c:val>
          <c:extLst>
            <c:ext xmlns:c16="http://schemas.microsoft.com/office/drawing/2014/chart" uri="{C3380CC4-5D6E-409C-BE32-E72D297353CC}">
              <c16:uniqueId val="{00000000-1E83-4B0D-B2A4-8154225CA718}"/>
            </c:ext>
          </c:extLst>
        </c:ser>
        <c:ser>
          <c:idx val="1"/>
          <c:order val="1"/>
          <c:tx>
            <c:strRef>
              <c:f>Лист1!$C$1</c:f>
              <c:strCache>
                <c:ptCount val="1"/>
                <c:pt idx="0">
                  <c:v>Алкоголизм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 год</c:v>
                </c:pt>
                <c:pt idx="1">
                  <c:v>2021 год</c:v>
                </c:pt>
                <c:pt idx="2">
                  <c:v>2022 год</c:v>
                </c:pt>
                <c:pt idx="3">
                  <c:v>2023 год</c:v>
                </c:pt>
                <c:pt idx="4">
                  <c:v>2024 год</c:v>
                </c:pt>
                <c:pt idx="5">
                  <c:v>8 мес 2025 год</c:v>
                </c:pt>
              </c:strCache>
            </c:strRef>
          </c:cat>
          <c:val>
            <c:numRef>
              <c:f>Лист1!$C$2:$C$7</c:f>
              <c:numCache>
                <c:formatCode>General</c:formatCode>
                <c:ptCount val="6"/>
                <c:pt idx="0">
                  <c:v>94413</c:v>
                </c:pt>
                <c:pt idx="1">
                  <c:v>91724</c:v>
                </c:pt>
                <c:pt idx="2">
                  <c:v>90764</c:v>
                </c:pt>
                <c:pt idx="3">
                  <c:v>90373</c:v>
                </c:pt>
                <c:pt idx="4">
                  <c:v>91332</c:v>
                </c:pt>
                <c:pt idx="5">
                  <c:v>90666</c:v>
                </c:pt>
              </c:numCache>
            </c:numRef>
          </c:val>
          <c:extLst>
            <c:ext xmlns:c16="http://schemas.microsoft.com/office/drawing/2014/chart" uri="{C3380CC4-5D6E-409C-BE32-E72D297353CC}">
              <c16:uniqueId val="{00000001-1E83-4B0D-B2A4-8154225CA718}"/>
            </c:ext>
          </c:extLst>
        </c:ser>
        <c:ser>
          <c:idx val="2"/>
          <c:order val="2"/>
          <c:tx>
            <c:strRef>
              <c:f>Лист1!$D$1</c:f>
              <c:strCache>
                <c:ptCount val="1"/>
                <c:pt idx="0">
                  <c:v>Наркомания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 год</c:v>
                </c:pt>
                <c:pt idx="1">
                  <c:v>2021 год</c:v>
                </c:pt>
                <c:pt idx="2">
                  <c:v>2022 год</c:v>
                </c:pt>
                <c:pt idx="3">
                  <c:v>2023 год</c:v>
                </c:pt>
                <c:pt idx="4">
                  <c:v>2024 год</c:v>
                </c:pt>
                <c:pt idx="5">
                  <c:v>8 мес 2025 год</c:v>
                </c:pt>
              </c:strCache>
            </c:strRef>
          </c:cat>
          <c:val>
            <c:numRef>
              <c:f>Лист1!$D$2:$D$7</c:f>
              <c:numCache>
                <c:formatCode>General</c:formatCode>
                <c:ptCount val="6"/>
                <c:pt idx="0">
                  <c:v>20259</c:v>
                </c:pt>
                <c:pt idx="1">
                  <c:v>18689</c:v>
                </c:pt>
                <c:pt idx="2">
                  <c:v>18085</c:v>
                </c:pt>
                <c:pt idx="3">
                  <c:v>18329</c:v>
                </c:pt>
                <c:pt idx="4">
                  <c:v>18401</c:v>
                </c:pt>
                <c:pt idx="5">
                  <c:v>17739</c:v>
                </c:pt>
              </c:numCache>
            </c:numRef>
          </c:val>
          <c:extLst>
            <c:ext xmlns:c16="http://schemas.microsoft.com/office/drawing/2014/chart" uri="{C3380CC4-5D6E-409C-BE32-E72D297353CC}">
              <c16:uniqueId val="{00000002-1E83-4B0D-B2A4-8154225CA718}"/>
            </c:ext>
          </c:extLst>
        </c:ser>
        <c:dLbls>
          <c:showLegendKey val="0"/>
          <c:showVal val="0"/>
          <c:showCatName val="0"/>
          <c:showSerName val="0"/>
          <c:showPercent val="0"/>
          <c:showBubbleSize val="0"/>
        </c:dLbls>
        <c:gapWidth val="219"/>
        <c:overlap val="-27"/>
        <c:axId val="470728600"/>
        <c:axId val="470730952"/>
      </c:barChart>
      <c:catAx>
        <c:axId val="470728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70730952"/>
        <c:crosses val="autoZero"/>
        <c:auto val="1"/>
        <c:lblAlgn val="ctr"/>
        <c:lblOffset val="100"/>
        <c:noMultiLvlLbl val="0"/>
      </c:catAx>
      <c:valAx>
        <c:axId val="470730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70728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9807526e-1434-4887-bf90-e3d8bc91804d}"/>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 год</c:v>
                </c:pt>
                <c:pt idx="1">
                  <c:v>2021 год</c:v>
                </c:pt>
                <c:pt idx="2">
                  <c:v>2022 год</c:v>
                </c:pt>
                <c:pt idx="3">
                  <c:v> 2023 год</c:v>
                </c:pt>
                <c:pt idx="4">
                  <c:v>2024 год</c:v>
                </c:pt>
                <c:pt idx="5">
                  <c:v>8 мес. 2025 год</c:v>
                </c:pt>
              </c:strCache>
            </c:strRef>
          </c:cat>
          <c:val>
            <c:numRef>
              <c:f>Лист1!$B$2:$B$7</c:f>
              <c:numCache>
                <c:formatCode>General</c:formatCode>
                <c:ptCount val="6"/>
                <c:pt idx="0">
                  <c:v>80</c:v>
                </c:pt>
                <c:pt idx="1">
                  <c:v>83</c:v>
                </c:pt>
                <c:pt idx="2">
                  <c:v>97</c:v>
                </c:pt>
                <c:pt idx="3">
                  <c:v>63</c:v>
                </c:pt>
                <c:pt idx="4">
                  <c:v>57</c:v>
                </c:pt>
                <c:pt idx="5">
                  <c:v>46</c:v>
                </c:pt>
              </c:numCache>
            </c:numRef>
          </c:val>
          <c:extLst>
            <c:ext xmlns:c16="http://schemas.microsoft.com/office/drawing/2014/chart" uri="{C3380CC4-5D6E-409C-BE32-E72D297353CC}">
              <c16:uniqueId val="{00000000-D422-4E16-B8AD-03AED3BFA339}"/>
            </c:ext>
          </c:extLst>
        </c:ser>
        <c:ser>
          <c:idx val="1"/>
          <c:order val="1"/>
          <c:tx>
            <c:strRef>
              <c:f>Лист1!$C$1</c:f>
              <c:strCache>
                <c:ptCount val="1"/>
                <c:pt idx="0">
                  <c:v>18-29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 год</c:v>
                </c:pt>
                <c:pt idx="1">
                  <c:v>2021 год</c:v>
                </c:pt>
                <c:pt idx="2">
                  <c:v>2022 год</c:v>
                </c:pt>
                <c:pt idx="3">
                  <c:v> 2023 год</c:v>
                </c:pt>
                <c:pt idx="4">
                  <c:v>2024 год</c:v>
                </c:pt>
                <c:pt idx="5">
                  <c:v>8 мес. 2025 год</c:v>
                </c:pt>
              </c:strCache>
            </c:strRef>
          </c:cat>
          <c:val>
            <c:numRef>
              <c:f>Лист1!$C$2:$C$7</c:f>
              <c:numCache>
                <c:formatCode>General</c:formatCode>
                <c:ptCount val="6"/>
                <c:pt idx="0">
                  <c:v>3473</c:v>
                </c:pt>
                <c:pt idx="1">
                  <c:v>3043</c:v>
                </c:pt>
                <c:pt idx="2">
                  <c:v>2802</c:v>
                </c:pt>
                <c:pt idx="3">
                  <c:v>2748</c:v>
                </c:pt>
                <c:pt idx="4">
                  <c:v>2569</c:v>
                </c:pt>
                <c:pt idx="5">
                  <c:v>2342</c:v>
                </c:pt>
              </c:numCache>
            </c:numRef>
          </c:val>
          <c:extLst>
            <c:ext xmlns:c16="http://schemas.microsoft.com/office/drawing/2014/chart" uri="{C3380CC4-5D6E-409C-BE32-E72D297353CC}">
              <c16:uniqueId val="{00000001-D422-4E16-B8AD-03AED3BFA339}"/>
            </c:ext>
          </c:extLst>
        </c:ser>
        <c:ser>
          <c:idx val="2"/>
          <c:order val="2"/>
          <c:tx>
            <c:strRef>
              <c:f>Лист1!$D$1</c:f>
              <c:strCache>
                <c:ptCount val="1"/>
                <c:pt idx="0">
                  <c:v>30+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 год</c:v>
                </c:pt>
                <c:pt idx="1">
                  <c:v>2021 год</c:v>
                </c:pt>
                <c:pt idx="2">
                  <c:v>2022 год</c:v>
                </c:pt>
                <c:pt idx="3">
                  <c:v> 2023 год</c:v>
                </c:pt>
                <c:pt idx="4">
                  <c:v>2024 год</c:v>
                </c:pt>
                <c:pt idx="5">
                  <c:v>8 мес. 2025 год</c:v>
                </c:pt>
              </c:strCache>
            </c:strRef>
          </c:cat>
          <c:val>
            <c:numRef>
              <c:f>Лист1!$D$2:$D$7</c:f>
              <c:numCache>
                <c:formatCode>General</c:formatCode>
                <c:ptCount val="6"/>
                <c:pt idx="0">
                  <c:v>16706</c:v>
                </c:pt>
                <c:pt idx="1">
                  <c:v>15563</c:v>
                </c:pt>
                <c:pt idx="2">
                  <c:v>15186</c:v>
                </c:pt>
                <c:pt idx="3">
                  <c:v>15415</c:v>
                </c:pt>
                <c:pt idx="4">
                  <c:v>15775</c:v>
                </c:pt>
                <c:pt idx="5">
                  <c:v>15351</c:v>
                </c:pt>
              </c:numCache>
            </c:numRef>
          </c:val>
          <c:extLst>
            <c:ext xmlns:c16="http://schemas.microsoft.com/office/drawing/2014/chart" uri="{C3380CC4-5D6E-409C-BE32-E72D297353CC}">
              <c16:uniqueId val="{00000002-D422-4E16-B8AD-03AED3BFA339}"/>
            </c:ext>
          </c:extLst>
        </c:ser>
        <c:dLbls>
          <c:showLegendKey val="0"/>
          <c:showVal val="0"/>
          <c:showCatName val="0"/>
          <c:showSerName val="0"/>
          <c:showPercent val="0"/>
          <c:showBubbleSize val="0"/>
        </c:dLbls>
        <c:gapWidth val="219"/>
        <c:overlap val="-27"/>
        <c:axId val="470735656"/>
        <c:axId val="470730168"/>
      </c:barChart>
      <c:catAx>
        <c:axId val="470735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70730168"/>
        <c:crosses val="autoZero"/>
        <c:auto val="1"/>
        <c:lblAlgn val="ctr"/>
        <c:lblOffset val="100"/>
        <c:noMultiLvlLbl val="0"/>
      </c:catAx>
      <c:valAx>
        <c:axId val="470730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70735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29a05974-5b9d-42a7-8a15-2253655b4665}"/>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Лист1!$B$1</c:f>
              <c:strCache>
                <c:ptCount val="1"/>
                <c:pt idx="0">
                  <c:v>Опиоиды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c:v>
                </c:pt>
                <c:pt idx="1">
                  <c:v>2021</c:v>
                </c:pt>
                <c:pt idx="2">
                  <c:v>2022</c:v>
                </c:pt>
                <c:pt idx="3">
                  <c:v>2023</c:v>
                </c:pt>
                <c:pt idx="4">
                  <c:v>2024</c:v>
                </c:pt>
                <c:pt idx="5">
                  <c:v>8 мес. 2025</c:v>
                </c:pt>
              </c:strCache>
            </c:strRef>
          </c:cat>
          <c:val>
            <c:numRef>
              <c:f>Лист1!$B$2:$B$7</c:f>
              <c:numCache>
                <c:formatCode>General</c:formatCode>
                <c:ptCount val="6"/>
                <c:pt idx="0">
                  <c:v>7979</c:v>
                </c:pt>
                <c:pt idx="1">
                  <c:v>7062</c:v>
                </c:pt>
                <c:pt idx="2">
                  <c:v>6457</c:v>
                </c:pt>
                <c:pt idx="3">
                  <c:v>6081</c:v>
                </c:pt>
                <c:pt idx="4">
                  <c:v>5411</c:v>
                </c:pt>
                <c:pt idx="5">
                  <c:v>4944</c:v>
                </c:pt>
              </c:numCache>
            </c:numRef>
          </c:val>
          <c:extLst>
            <c:ext xmlns:c16="http://schemas.microsoft.com/office/drawing/2014/chart" uri="{C3380CC4-5D6E-409C-BE32-E72D297353CC}">
              <c16:uniqueId val="{00000000-D6CB-4D28-BCDB-7A46D1168560}"/>
            </c:ext>
          </c:extLst>
        </c:ser>
        <c:ser>
          <c:idx val="1"/>
          <c:order val="1"/>
          <c:tx>
            <c:strRef>
              <c:f>Лист1!$C$1</c:f>
              <c:strCache>
                <c:ptCount val="1"/>
                <c:pt idx="0">
                  <c:v>Каннабиноиды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c:v>
                </c:pt>
                <c:pt idx="1">
                  <c:v>2021</c:v>
                </c:pt>
                <c:pt idx="2">
                  <c:v>2022</c:v>
                </c:pt>
                <c:pt idx="3">
                  <c:v>2023</c:v>
                </c:pt>
                <c:pt idx="4">
                  <c:v>2024</c:v>
                </c:pt>
                <c:pt idx="5">
                  <c:v>8 мес. 2025</c:v>
                </c:pt>
              </c:strCache>
            </c:strRef>
          </c:cat>
          <c:val>
            <c:numRef>
              <c:f>Лист1!$C$2:$C$7</c:f>
              <c:numCache>
                <c:formatCode>General</c:formatCode>
                <c:ptCount val="6"/>
                <c:pt idx="0">
                  <c:v>6905</c:v>
                </c:pt>
                <c:pt idx="1">
                  <c:v>6414</c:v>
                </c:pt>
                <c:pt idx="2">
                  <c:v>6276</c:v>
                </c:pt>
                <c:pt idx="3">
                  <c:v>6487</c:v>
                </c:pt>
                <c:pt idx="4">
                  <c:v>6768</c:v>
                </c:pt>
                <c:pt idx="5">
                  <c:v>6415</c:v>
                </c:pt>
              </c:numCache>
            </c:numRef>
          </c:val>
          <c:extLst>
            <c:ext xmlns:c16="http://schemas.microsoft.com/office/drawing/2014/chart" uri="{C3380CC4-5D6E-409C-BE32-E72D297353CC}">
              <c16:uniqueId val="{00000001-D6CB-4D28-BCDB-7A46D1168560}"/>
            </c:ext>
          </c:extLst>
        </c:ser>
        <c:ser>
          <c:idx val="2"/>
          <c:order val="2"/>
          <c:tx>
            <c:strRef>
              <c:f>Лист1!$D$1</c:f>
              <c:strCache>
                <c:ptCount val="1"/>
                <c:pt idx="0">
                  <c:v>Стимуляторы</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c:v>
                </c:pt>
                <c:pt idx="1">
                  <c:v>2021</c:v>
                </c:pt>
                <c:pt idx="2">
                  <c:v>2022</c:v>
                </c:pt>
                <c:pt idx="3">
                  <c:v>2023</c:v>
                </c:pt>
                <c:pt idx="4">
                  <c:v>2024</c:v>
                </c:pt>
                <c:pt idx="5">
                  <c:v>8 мес. 2025</c:v>
                </c:pt>
              </c:strCache>
            </c:strRef>
          </c:cat>
          <c:val>
            <c:numRef>
              <c:f>Лист1!$D$2:$D$7</c:f>
              <c:numCache>
                <c:formatCode>General</c:formatCode>
                <c:ptCount val="6"/>
                <c:pt idx="0">
                  <c:v>449</c:v>
                </c:pt>
                <c:pt idx="1">
                  <c:v>528</c:v>
                </c:pt>
                <c:pt idx="2">
                  <c:v>661</c:v>
                </c:pt>
                <c:pt idx="3">
                  <c:v>798</c:v>
                </c:pt>
                <c:pt idx="4">
                  <c:v>968</c:v>
                </c:pt>
                <c:pt idx="5">
                  <c:v>976</c:v>
                </c:pt>
              </c:numCache>
            </c:numRef>
          </c:val>
          <c:extLst>
            <c:ext xmlns:c16="http://schemas.microsoft.com/office/drawing/2014/chart" uri="{C3380CC4-5D6E-409C-BE32-E72D297353CC}">
              <c16:uniqueId val="{00000002-D6CB-4D28-BCDB-7A46D1168560}"/>
            </c:ext>
          </c:extLst>
        </c:ser>
        <c:ser>
          <c:idx val="3"/>
          <c:order val="3"/>
          <c:tx>
            <c:strRef>
              <c:f>Лист1!$E$1</c:f>
              <c:strCache>
                <c:ptCount val="1"/>
                <c:pt idx="0">
                  <c:v>Другое</c:v>
                </c:pt>
              </c:strCache>
            </c:strRef>
          </c:tx>
          <c:spPr>
            <a:solidFill>
              <a:schemeClr val="accent4"/>
            </a:solidFill>
            <a:ln>
              <a:noFill/>
            </a:ln>
            <a:effectLst/>
          </c:spPr>
          <c:invertIfNegative val="0"/>
          <c:cat>
            <c:strRef>
              <c:f>Лист1!$A$2:$A$7</c:f>
              <c:strCache>
                <c:ptCount val="6"/>
                <c:pt idx="0">
                  <c:v>2020</c:v>
                </c:pt>
                <c:pt idx="1">
                  <c:v>2021</c:v>
                </c:pt>
                <c:pt idx="2">
                  <c:v>2022</c:v>
                </c:pt>
                <c:pt idx="3">
                  <c:v>2023</c:v>
                </c:pt>
                <c:pt idx="4">
                  <c:v>2024</c:v>
                </c:pt>
                <c:pt idx="5">
                  <c:v>8 мес. 2025</c:v>
                </c:pt>
              </c:strCache>
            </c:strRef>
          </c:cat>
          <c:val>
            <c:numRef>
              <c:f>Лист1!$E$2:$E$7</c:f>
              <c:numCache>
                <c:formatCode>General</c:formatCode>
                <c:ptCount val="6"/>
                <c:pt idx="0">
                  <c:v>221</c:v>
                </c:pt>
                <c:pt idx="1">
                  <c:v>197</c:v>
                </c:pt>
                <c:pt idx="2">
                  <c:v>204</c:v>
                </c:pt>
                <c:pt idx="3">
                  <c:v>169</c:v>
                </c:pt>
                <c:pt idx="4">
                  <c:v>157</c:v>
                </c:pt>
                <c:pt idx="5">
                  <c:v>168</c:v>
                </c:pt>
              </c:numCache>
            </c:numRef>
          </c:val>
          <c:extLst>
            <c:ext xmlns:c16="http://schemas.microsoft.com/office/drawing/2014/chart" uri="{C3380CC4-5D6E-409C-BE32-E72D297353CC}">
              <c16:uniqueId val="{00000003-D6CB-4D28-BCDB-7A46D1168560}"/>
            </c:ext>
          </c:extLst>
        </c:ser>
        <c:ser>
          <c:idx val="4"/>
          <c:order val="4"/>
          <c:tx>
            <c:strRef>
              <c:f>Лист1!$F$1</c:f>
              <c:strCache>
                <c:ptCount val="1"/>
                <c:pt idx="0">
                  <c:v>Полинаркомания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2020</c:v>
                </c:pt>
                <c:pt idx="1">
                  <c:v>2021</c:v>
                </c:pt>
                <c:pt idx="2">
                  <c:v>2022</c:v>
                </c:pt>
                <c:pt idx="3">
                  <c:v>2023</c:v>
                </c:pt>
                <c:pt idx="4">
                  <c:v>2024</c:v>
                </c:pt>
                <c:pt idx="5">
                  <c:v>8 мес. 2025</c:v>
                </c:pt>
              </c:strCache>
            </c:strRef>
          </c:cat>
          <c:val>
            <c:numRef>
              <c:f>Лист1!$F$2:$F$7</c:f>
              <c:numCache>
                <c:formatCode>General</c:formatCode>
                <c:ptCount val="6"/>
                <c:pt idx="0">
                  <c:v>4705</c:v>
                </c:pt>
                <c:pt idx="1">
                  <c:v>4488</c:v>
                </c:pt>
                <c:pt idx="2">
                  <c:v>4487</c:v>
                </c:pt>
                <c:pt idx="3">
                  <c:v>4794</c:v>
                </c:pt>
                <c:pt idx="4">
                  <c:v>5097</c:v>
                </c:pt>
                <c:pt idx="5">
                  <c:v>5236</c:v>
                </c:pt>
              </c:numCache>
            </c:numRef>
          </c:val>
          <c:extLst>
            <c:ext xmlns:c16="http://schemas.microsoft.com/office/drawing/2014/chart" uri="{C3380CC4-5D6E-409C-BE32-E72D297353CC}">
              <c16:uniqueId val="{00000004-D6CB-4D28-BCDB-7A46D1168560}"/>
            </c:ext>
          </c:extLst>
        </c:ser>
        <c:dLbls>
          <c:showLegendKey val="0"/>
          <c:showVal val="0"/>
          <c:showCatName val="0"/>
          <c:showSerName val="0"/>
          <c:showPercent val="0"/>
          <c:showBubbleSize val="0"/>
        </c:dLbls>
        <c:gapWidth val="219"/>
        <c:overlap val="100"/>
        <c:axId val="470732128"/>
        <c:axId val="470735264"/>
      </c:barChart>
      <c:catAx>
        <c:axId val="470732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70735264"/>
        <c:crosses val="autoZero"/>
        <c:auto val="1"/>
        <c:lblAlgn val="ctr"/>
        <c:lblOffset val="100"/>
        <c:noMultiLvlLbl val="0"/>
      </c:catAx>
      <c:valAx>
        <c:axId val="470735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7073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70f33ec7-be2c-4ae8-bb40-bbe5f5d4331e}"/>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283E-354E-4569-8B3E-7176B6D6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64</Pages>
  <Words>22120</Words>
  <Characters>126090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63</cp:revision>
  <dcterms:created xsi:type="dcterms:W3CDTF">2025-09-18T13:49:00Z</dcterms:created>
  <dcterms:modified xsi:type="dcterms:W3CDTF">2025-09-24T11:39:00Z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5506192BDDF241029B2DCFF0F5D6AE2F_12</vt:lpwstr>
  </property>
</Properties>
</file>