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CC3BA8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Позиция:</w:t>
            </w:r>
          </w:p>
          <w:p w14:paraId="41D16965" w14:textId="313DF008" w:rsidR="00AE4919" w:rsidRPr="00322FAC" w:rsidRDefault="00CC3BA8" w:rsidP="0069415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 по разработке образовательного модуля и  проведению обучения 150 медицинских и педагогических работников школ по вопросам ВСГ в школах (дистанционно)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Финансирование</w:t>
            </w:r>
            <w:r w:rsidR="00693490"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51302C45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Рабочий план на 2022 – 2023 гг. № WP/KAZ/2022/16</w:t>
            </w:r>
          </w:p>
          <w:p w14:paraId="563510BD" w14:textId="401F293C" w:rsidR="00AE4919" w:rsidRPr="008517B7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Тип контракта</w:t>
            </w:r>
          </w:p>
          <w:p w14:paraId="162B6A7C" w14:textId="0169F0CB" w:rsidR="00DA419F" w:rsidRPr="008517B7" w:rsidRDefault="006D53C4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Рабочее место консультанта:</w:t>
            </w:r>
          </w:p>
          <w:p w14:paraId="25E24437" w14:textId="34175216" w:rsidR="00DA419F" w:rsidRPr="008517B7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По месту нахождения </w:t>
            </w:r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эксперта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(онлайн)</w:t>
            </w:r>
          </w:p>
        </w:tc>
      </w:tr>
      <w:tr w:rsidR="00E67B23" w:rsidRPr="00CC3BA8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E840D0" w14:textId="1F97AC8D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Цель мероприятия /Задание: Эксперт будет нанят для разработки образовательного модуля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 в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качестве тренера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для </w:t>
            </w:r>
            <w:bookmarkStart w:id="0" w:name="_GoBack"/>
            <w:bookmarkEnd w:id="0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проведения обучения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(дистанционно) 150 медицинских и педагогических работников школ по вопросам Воды, Санитарии и Гигиены (далее ВСГ) в школах Республики Казахстан. Данная инициатива будет организована в рамках подписанного рабочего плана между ЮНИСЕФ и Национального центра общественного здравоохранения на 2022-2023 годы.</w:t>
            </w:r>
          </w:p>
          <w:p w14:paraId="690B245B" w14:textId="5F583056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        Целью данного образовательного модуля по вопросам ВСГ является повышение профессиональных компетенций медицинских и педагогических работников школ по вопросам: улучшения доступа к безопасной питьевой воде, улучшенным санитарным удобствам и популяризация здоровья на протяжении всей жизни детей и их семей, обеспечение доступа к воде, санитарии и гигиене для каждого ребенка, в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рамках школы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как наиболее важного местонахождения ребенка.</w:t>
            </w:r>
          </w:p>
          <w:p w14:paraId="6B7EAB1F" w14:textId="3D7D5A5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       Образовательный модуль предоставляет информацию, необходимую для того, чтобы каждый специалист имел информацию о воде, санитарии и гигиене, предоставляет инструкции по безопасному ВСГ поведению, по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сохранению и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укреплению здоровья как предупредить угрожающие жизни болезни. </w:t>
            </w:r>
          </w:p>
          <w:p w14:paraId="7577B76C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     «Образовательный модуль для медицинских и педагогических работников школ по вопросам ВСГ» должен включать в себя: </w:t>
            </w:r>
          </w:p>
          <w:p w14:paraId="0CC4B17C" w14:textId="43B90C39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Базовые знания о гигиене, безопасной питьевой воде, безопасное избавление от экскрементов; персональной гигиене для мальчиков и девочек,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соблюдение чистоты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 школе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ВСГ вне школы;</w:t>
            </w:r>
          </w:p>
          <w:p w14:paraId="70D99046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Привитие навыков гигиены учащимся и взаимодействие с медицинской организацией;</w:t>
            </w:r>
          </w:p>
          <w:p w14:paraId="6580D067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Профилактика инфекционных заболеваний;</w:t>
            </w:r>
          </w:p>
          <w:p w14:paraId="19C7ECBE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Коммуникация со специалистами при получении медико-социальной поддержки. </w:t>
            </w:r>
          </w:p>
          <w:p w14:paraId="25D1E907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     К образовательному модулю должны быть разработаны инструменты пре и пост оценки. Данные инструменты позволят провести оценку знаний и навыков медицинских и педагогических работников школ по вопросам ВСГ в школах. </w:t>
            </w:r>
          </w:p>
          <w:p w14:paraId="00E56745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        Целью тренинга является обучение 75 медицинских и 75 педагогических работников школ, </w:t>
            </w:r>
            <w:proofErr w:type="spellStart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т</w:t>
            </w:r>
            <w:proofErr w:type="gramStart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е</w:t>
            </w:r>
            <w:proofErr w:type="spellEnd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тех людей которые работают с детьми в школах знаниям и формированию навыков по безопасному ВСГ поведению, которые помогают детям, семьям и учителям оставаться здоровыми и избегать угрожающих жизни болезней. Школы являются важным местом, где необходимо обеспечить доступ к базовым водным и санитарным услугам и проводить изучение гигиены.</w:t>
            </w:r>
          </w:p>
          <w:p w14:paraId="7BB77E9B" w14:textId="1B890B06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      Задачей тренера является разработка программы обучающего тренинга, подготовка и направление писем приглашений на двух языках в управления здравоохранения и образования, формирование списков участников в соответствии с критериями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выбора, проведение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тренинга в онлайн формате, </w:t>
            </w:r>
            <w:proofErr w:type="spellStart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модерация</w:t>
            </w:r>
            <w:proofErr w:type="spellEnd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фасилитация</w:t>
            </w:r>
            <w:proofErr w:type="spellEnd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обучающих тренингов с целью повышения уровня знаний и коммуникативных навыков медицинских и педагогических работников школ по вопросам ВСГ в школах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по средству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Образовательного модуля. Вместе с этим, задачами консультанта являются также проведение пре и пост тестирования. </w:t>
            </w:r>
          </w:p>
          <w:p w14:paraId="4980F785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По окончании данного тренинга, участники смогут: </w:t>
            </w:r>
          </w:p>
          <w:p w14:paraId="73A48E64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Понимать, что такое инфекционные заболевания, пути передачи и меры профилактики;</w:t>
            </w:r>
          </w:p>
          <w:p w14:paraId="0AF793CF" w14:textId="7F05223D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Повысить знания о гигиене, безопасной питьевой воде, безопасному избавлению от экскрементов,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мерам чистоты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 школе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ВСГ вне школы;</w:t>
            </w:r>
          </w:p>
          <w:p w14:paraId="56EE1AE1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Получить инструкции по безопасному ВСГ поведению;</w:t>
            </w:r>
          </w:p>
          <w:p w14:paraId="078A09CD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Повысить информированность школьников и их родителей;</w:t>
            </w:r>
          </w:p>
          <w:p w14:paraId="55A6ABB4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Усилить коммуникационные меры по вопросам ВСГ в школах и вне;</w:t>
            </w:r>
          </w:p>
          <w:p w14:paraId="7615F500" w14:textId="77777777" w:rsidR="00CC3BA8" w:rsidRPr="00CC3BA8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Заботиться о своем физическом и ментальном здоровье. </w:t>
            </w:r>
          </w:p>
          <w:p w14:paraId="471D35A3" w14:textId="4364EE52" w:rsidR="00AE4919" w:rsidRPr="00222924" w:rsidRDefault="00CC3BA8" w:rsidP="00CC3BA8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Задание будут выполняться удаленно, тренинги будут проводиться через онлайн-платформу ZOOM отдельно для медицинских и педагогических работников школ.</w:t>
            </w:r>
          </w:p>
        </w:tc>
      </w:tr>
      <w:tr w:rsidR="00E67B23" w:rsidRPr="00CC3BA8" w14:paraId="772FA9C8" w14:textId="77777777" w:rsidTr="00693490">
        <w:trPr>
          <w:cantSplit/>
          <w:trHeight w:val="561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F3E2B52" w14:textId="77777777" w:rsidR="004B1621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Описание задач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3AB5D1B0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 рамках данного технического задания, эксперт должен выполнить следующие задачи:</w:t>
            </w:r>
          </w:p>
          <w:p w14:paraId="6C3A2700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Разработать образовательный модуль для медицинских и педагогических работников школ по вопросам ВСГ в школах Республики Казахстан.</w:t>
            </w:r>
          </w:p>
          <w:p w14:paraId="0DF71195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Разработать инструменты пре- и пост- оценки для образовательного модуля.</w:t>
            </w:r>
          </w:p>
          <w:p w14:paraId="5A6A27DE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3)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Разработать программу проведения тренинга  </w:t>
            </w:r>
          </w:p>
          <w:p w14:paraId="358845F7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4)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Подготовить и направить письма-приглашения, сформировать список участников. </w:t>
            </w:r>
          </w:p>
          <w:p w14:paraId="47F0F829" w14:textId="6C72AD4C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5)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 xml:space="preserve">Подготовка тренинга по обучающему модулю по вопросам ВСГ в школах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 презентационным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материалам, содержащим теоретическую информацию, практические задания, видеоролики.</w:t>
            </w:r>
          </w:p>
          <w:p w14:paraId="026D1829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6)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Провести пре и пост-тест среди участников;</w:t>
            </w:r>
          </w:p>
          <w:p w14:paraId="2E449983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7)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</w:r>
            <w:proofErr w:type="spellStart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Модерация</w:t>
            </w:r>
            <w:proofErr w:type="spellEnd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фасилитация</w:t>
            </w:r>
            <w:proofErr w:type="spellEnd"/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тренинга;</w:t>
            </w:r>
          </w:p>
          <w:p w14:paraId="18C20E69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8)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Разработать рекомендаций для аналитического отчета по итогам тренинга.</w:t>
            </w:r>
          </w:p>
          <w:p w14:paraId="5B08AF08" w14:textId="67AF9820" w:rsidR="00DA419F" w:rsidRPr="008517B7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9)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ab/>
              <w:t>Предоставить финальный аналитический отчет. Отчет должен включать в себя вводную часть (актуальность проблемы, описание разработанного образовательного модуля, актуальность и необходимость проведения данных тренингов в текущем году) программа тренинга, список участников с указанием ФИО, региона, контактных данных, результаты пре, пост тестов по итогам прохождения тренинга, существующие проблемы и рекомендации по их решению.</w:t>
            </w:r>
          </w:p>
        </w:tc>
      </w:tr>
    </w:tbl>
    <w:p w14:paraId="66FD3FBA" w14:textId="77777777" w:rsidR="00DA419F" w:rsidRPr="00E67B23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8D4095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8D4095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Условия выполнения задания</w:t>
            </w:r>
          </w:p>
        </w:tc>
      </w:tr>
      <w:tr w:rsidR="00E67B23" w:rsidRPr="008D4095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E67B23" w:rsidRPr="00CC3BA8" w14:paraId="664591B0" w14:textId="77777777" w:rsidTr="00693490">
        <w:tc>
          <w:tcPr>
            <w:tcW w:w="4390" w:type="dxa"/>
          </w:tcPr>
          <w:p w14:paraId="2BB12A46" w14:textId="66C215A4" w:rsidR="004855A2" w:rsidRPr="008D4095" w:rsidRDefault="00CC3BA8" w:rsidP="00806327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Разработать образовательный модуль для медицинских и педагогических работников школ по вопросам ВСГ в школах Республики Казахстан.</w:t>
            </w:r>
          </w:p>
        </w:tc>
        <w:tc>
          <w:tcPr>
            <w:tcW w:w="3969" w:type="dxa"/>
          </w:tcPr>
          <w:p w14:paraId="46AF8770" w14:textId="722864F7" w:rsidR="004855A2" w:rsidRPr="008D4095" w:rsidRDefault="00CC3BA8" w:rsidP="00322FAC">
            <w:pPr>
              <w:spacing w:line="240" w:lineRule="auto"/>
              <w:ind w:left="12" w:hanging="12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1. План образовательного модуля.                2. Образовательный модуль для медицинских и педагогических работников школ по вопросам ВСГ в школах Республики Казахстан.</w:t>
            </w:r>
          </w:p>
        </w:tc>
        <w:tc>
          <w:tcPr>
            <w:tcW w:w="1559" w:type="dxa"/>
          </w:tcPr>
          <w:p w14:paraId="56EB9C84" w14:textId="2A85E7E6" w:rsidR="004855A2" w:rsidRPr="008D4095" w:rsidRDefault="00CC3BA8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 w:rsidR="00FB4E6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44261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рабочих дней с момента вступления договора в силу</w:t>
            </w:r>
          </w:p>
        </w:tc>
      </w:tr>
      <w:tr w:rsidR="00D15E66" w:rsidRPr="00CC3BA8" w14:paraId="096BBD17" w14:textId="77777777" w:rsidTr="00693490">
        <w:trPr>
          <w:trHeight w:val="873"/>
        </w:trPr>
        <w:tc>
          <w:tcPr>
            <w:tcW w:w="4390" w:type="dxa"/>
          </w:tcPr>
          <w:p w14:paraId="15F2F936" w14:textId="0223B7A9" w:rsidR="00D15E66" w:rsidRPr="008D4095" w:rsidRDefault="00CC3BA8" w:rsidP="0030188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D5CCE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Разработать и утвердить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презентации образовательного модуля и инструменты оценки.</w:t>
            </w:r>
          </w:p>
        </w:tc>
        <w:tc>
          <w:tcPr>
            <w:tcW w:w="3969" w:type="dxa"/>
          </w:tcPr>
          <w:p w14:paraId="4E1AF47B" w14:textId="77777777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1. Презентационные материалы обучающего модуля, содержащие теоретическую информацию, практические задания, видеоролики и т.д.</w:t>
            </w:r>
          </w:p>
          <w:p w14:paraId="254F5227" w14:textId="291C326E" w:rsidR="00D15E66" w:rsidRPr="008D4095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2. Инструменты пре- и пост- оценки образовательного модуля.</w:t>
            </w:r>
          </w:p>
        </w:tc>
        <w:tc>
          <w:tcPr>
            <w:tcW w:w="1559" w:type="dxa"/>
          </w:tcPr>
          <w:p w14:paraId="6F0F6B38" w14:textId="470D1B6F" w:rsidR="00D15E66" w:rsidRPr="008D4095" w:rsidRDefault="00FB4E69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 w:rsidR="0044261B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рабочих дней с момента вступления договора в силу</w:t>
            </w:r>
          </w:p>
        </w:tc>
      </w:tr>
      <w:tr w:rsidR="00CC3BA8" w:rsidRPr="00CC3BA8" w14:paraId="36940E88" w14:textId="77777777" w:rsidTr="00693490">
        <w:trPr>
          <w:trHeight w:val="873"/>
        </w:trPr>
        <w:tc>
          <w:tcPr>
            <w:tcW w:w="4390" w:type="dxa"/>
          </w:tcPr>
          <w:p w14:paraId="093A7860" w14:textId="7FE60436" w:rsidR="00CC3BA8" w:rsidRPr="00CD5CCE" w:rsidRDefault="00CC3BA8" w:rsidP="0030188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 w:rsidRPr="00160CC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Разработка единой общей программы, списка участников по тренингу (4 дня), организация проведения тренинга по обучающему модулю по вопросам ВСГ в школах. На тренинге должны быть представлены материалы, содержащие теоретическую и практическую части.</w:t>
            </w:r>
          </w:p>
        </w:tc>
        <w:tc>
          <w:tcPr>
            <w:tcW w:w="3969" w:type="dxa"/>
          </w:tcPr>
          <w:p w14:paraId="0D094334" w14:textId="77777777" w:rsidR="00CC3BA8" w:rsidRPr="00160CC4" w:rsidRDefault="00CC3BA8" w:rsidP="00CC3BA8">
            <w:pPr>
              <w:spacing w:line="240" w:lineRule="auto"/>
              <w:ind w:left="12" w:hanging="12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1. Разработка</w:t>
            </w:r>
            <w:r w:rsidRPr="00160CC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материалов тренинга.</w:t>
            </w:r>
          </w:p>
          <w:p w14:paraId="3763D092" w14:textId="77777777" w:rsidR="00CC3BA8" w:rsidRPr="00160CC4" w:rsidRDefault="00CC3BA8" w:rsidP="00CC3BA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2. П</w:t>
            </w:r>
            <w:r w:rsidRPr="00160CC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резентационные материалы, содержащие теоретическую информацию, практические задания, видеоролики и т.д.</w:t>
            </w:r>
          </w:p>
          <w:p w14:paraId="2328C0DC" w14:textId="7D4500AC" w:rsidR="00CC3BA8" w:rsidRPr="00CC3BA8" w:rsidRDefault="00CC3BA8" w:rsidP="00CC3BA8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160CC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Разработка критериев выбора участников тренинга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6D7B846C" w14:textId="3FCCCB04" w:rsidR="00CC3BA8" w:rsidRDefault="00CC3BA8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5 рабочих дней с момента вступления договора в силу</w:t>
            </w:r>
          </w:p>
        </w:tc>
      </w:tr>
      <w:tr w:rsidR="00CC3BA8" w:rsidRPr="00CC3BA8" w14:paraId="1F343A23" w14:textId="77777777" w:rsidTr="00693490">
        <w:trPr>
          <w:trHeight w:val="873"/>
        </w:trPr>
        <w:tc>
          <w:tcPr>
            <w:tcW w:w="4390" w:type="dxa"/>
          </w:tcPr>
          <w:p w14:paraId="29243526" w14:textId="0F1BE7A6" w:rsidR="00CC3BA8" w:rsidRPr="00160CC4" w:rsidRDefault="00CC3BA8" w:rsidP="0030188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 w:rsidRPr="00160CC4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Разработать и утвердить программу проведения тренингов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. Проведение обучающих тренингов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(дистанционно).</w:t>
            </w:r>
          </w:p>
        </w:tc>
        <w:tc>
          <w:tcPr>
            <w:tcW w:w="3969" w:type="dxa"/>
          </w:tcPr>
          <w:p w14:paraId="54DE1607" w14:textId="77777777" w:rsidR="00CC3BA8" w:rsidRDefault="00CC3BA8" w:rsidP="00CC3BA8">
            <w:pPr>
              <w:spacing w:before="120" w:after="20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1. </w:t>
            </w:r>
            <w:r w:rsidRPr="00160CC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Концепция и программа тренинга. </w:t>
            </w:r>
          </w:p>
          <w:p w14:paraId="0BF99FA2" w14:textId="070E9105" w:rsidR="00CC3BA8" w:rsidRPr="00CC3BA8" w:rsidRDefault="00CC3BA8" w:rsidP="00CC3BA8">
            <w:pPr>
              <w:spacing w:before="120" w:after="20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2. Список участников с учётом критериев выбора. </w:t>
            </w:r>
          </w:p>
          <w:p w14:paraId="6D17C825" w14:textId="026DBDDB" w:rsidR="00CC3BA8" w:rsidRDefault="00CC3BA8" w:rsidP="00CC3BA8">
            <w:pPr>
              <w:spacing w:line="240" w:lineRule="auto"/>
              <w:ind w:left="12" w:hanging="12"/>
              <w:jc w:val="both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3. Проведение тренингов (4 дня) для 150 медицинских и педагогических </w:t>
            </w:r>
            <w:r w:rsidRPr="00CC3BA8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lastRenderedPageBreak/>
              <w:t>работников школ по вопросам ВСГ в школах.</w:t>
            </w:r>
          </w:p>
        </w:tc>
        <w:tc>
          <w:tcPr>
            <w:tcW w:w="1559" w:type="dxa"/>
          </w:tcPr>
          <w:p w14:paraId="44662F5F" w14:textId="65B88949" w:rsidR="00CC3BA8" w:rsidRDefault="00CC3BA8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5 рабочих дней с момента вступления договора в силу</w:t>
            </w:r>
          </w:p>
        </w:tc>
      </w:tr>
    </w:tbl>
    <w:p w14:paraId="1E328C76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F567AF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978C8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E1F2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E9B36B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94D3AE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89A2D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BD6EE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552290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1BA516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990E5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C8E9A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B8FD8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38EB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E6FEC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C94BF8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74591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8B763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42FD2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F6FE5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8901EA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B367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053F8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62349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897BC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F1841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3232A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CC3BA8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619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Минимальные квалификационные требования</w:t>
            </w: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Требуемые знания/экспертиза/опыт/навыки:</w:t>
            </w:r>
          </w:p>
        </w:tc>
      </w:tr>
      <w:tr w:rsidR="008D4095" w:rsidRPr="00CC3BA8" w14:paraId="4AAF09F6" w14:textId="77777777" w:rsidTr="007304CB">
        <w:trPr>
          <w:trHeight w:val="4923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4F6" w14:textId="51789985" w:rsidR="00DD11B9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1"/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Магистр </w:t>
            </w:r>
          </w:p>
          <w:p w14:paraId="387ABB82" w14:textId="5DDF1013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Доцент</w:t>
            </w:r>
          </w:p>
          <w:p w14:paraId="7B5938D0" w14:textId="77777777" w:rsidR="00DD11B9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Доктор медицинских наук </w:t>
            </w:r>
          </w:p>
          <w:p w14:paraId="577845F0" w14:textId="1AA65D62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D7273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Профессор</w:t>
            </w:r>
          </w:p>
          <w:p w14:paraId="3C1FEE9D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011E27D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92AAD0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Дисциплины: в сфере здравоохранения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84D6" w14:textId="156C9262" w:rsidR="00CC3BA8" w:rsidRPr="00CC3BA8" w:rsidRDefault="00CC3BA8" w:rsidP="00CC3BA8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Образование: минимум бакалавр в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области здравоохранения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5D04F589" w14:textId="3BCE4117" w:rsidR="00CC3BA8" w:rsidRPr="00CC3BA8" w:rsidRDefault="00CC3BA8" w:rsidP="00CC3BA8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Опыт в</w:t>
            </w: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разработке методических рекомендаций, учебных пособий и материалов, проведения анализа по материалам зарубежных и отечественных исследований;</w:t>
            </w:r>
          </w:p>
          <w:p w14:paraId="224C62E9" w14:textId="77777777" w:rsidR="00CC3BA8" w:rsidRPr="00CC3BA8" w:rsidRDefault="00CC3BA8" w:rsidP="00CC3BA8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Наличие ученой степени и звания будет являться преимуществом;</w:t>
            </w:r>
          </w:p>
          <w:p w14:paraId="677B4BD3" w14:textId="77777777" w:rsidR="00CC3BA8" w:rsidRPr="00CC3BA8" w:rsidRDefault="00CC3BA8" w:rsidP="00CC3BA8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Опыт работы не менее 5 лет в сфере общественного здравоохранения;</w:t>
            </w:r>
          </w:p>
          <w:p w14:paraId="0018CCED" w14:textId="77777777" w:rsidR="00CC3BA8" w:rsidRPr="00CC3BA8" w:rsidRDefault="00CC3BA8" w:rsidP="00CC3BA8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Отличные письменные навыки составления аналитических отчетов;</w:t>
            </w:r>
          </w:p>
          <w:p w14:paraId="0F33A0DD" w14:textId="527A4975" w:rsidR="008D4095" w:rsidRPr="008D4095" w:rsidRDefault="00CC3BA8" w:rsidP="00CC3BA8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CC3BA8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Обязательное знание русского языка (умение писать аналитические отчеты, презентовать), знание казахского языка будет являться преимуществом.</w:t>
            </w:r>
          </w:p>
        </w:tc>
      </w:tr>
      <w:tr w:rsidR="008D4095" w:rsidRPr="00CC3BA8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DBE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Административные детали:</w:t>
            </w:r>
          </w:p>
          <w:p w14:paraId="7401F0A9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097A7DE8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8D4095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CC3BA8" w14:paraId="51529502" w14:textId="77777777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Координатор:</w:t>
            </w:r>
          </w:p>
          <w:p w14:paraId="6C3FD2DD" w14:textId="1D0EE1D8" w:rsidR="008D4095" w:rsidRPr="008D4095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центр общественного здравоохранения» МЗ РК (НЦОЗ) и Детск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Дата начала работ:</w:t>
            </w:r>
          </w:p>
          <w:p w14:paraId="1C1BA4F0" w14:textId="791FC280" w:rsidR="008D4095" w:rsidRPr="008D4095" w:rsidRDefault="008D4095" w:rsidP="00DD11B9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Примерная дата начала работ - 01 </w:t>
            </w:r>
            <w:proofErr w:type="spellStart"/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сентрябя</w:t>
            </w:r>
            <w:proofErr w:type="spellEnd"/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187722AF" w:rsidR="008D4095" w:rsidRPr="008D4095" w:rsidRDefault="00FB4E6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Количество рабочих дней</w:t>
            </w:r>
            <w:r w:rsidR="008D4095"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: </w:t>
            </w:r>
          </w:p>
          <w:p w14:paraId="0C6D1F33" w14:textId="414BB662" w:rsidR="008D4095" w:rsidRPr="008D4095" w:rsidRDefault="00FB4E69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20</w:t>
            </w:r>
            <w:r w:rsidR="00DD11B9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рабочих дней</w:t>
            </w:r>
          </w:p>
        </w:tc>
      </w:tr>
      <w:tr w:rsidR="008D4095" w:rsidRPr="008D4095" w14:paraId="60DDE667" w14:textId="77777777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Утверждено:</w:t>
            </w:r>
          </w:p>
        </w:tc>
      </w:tr>
      <w:tr w:rsidR="008D4095" w:rsidRPr="00DD11B9" w14:paraId="17DDEEFD" w14:textId="77777777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2E1D2401" w14:textId="77777777" w:rsidR="008517B7" w:rsidRPr="00E67B23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8517B7" w:rsidRPr="00E67B23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1CE4" w14:textId="77777777" w:rsidR="00D7273F" w:rsidRDefault="00D7273F" w:rsidP="00DA419F">
      <w:pPr>
        <w:spacing w:line="240" w:lineRule="auto"/>
      </w:pPr>
      <w:r>
        <w:separator/>
      </w:r>
    </w:p>
  </w:endnote>
  <w:endnote w:type="continuationSeparator" w:id="0">
    <w:p w14:paraId="0C791DCE" w14:textId="77777777" w:rsidR="00D7273F" w:rsidRDefault="00D7273F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A9A2" w14:textId="77777777" w:rsidR="00D7273F" w:rsidRDefault="00D7273F" w:rsidP="00DA419F">
      <w:pPr>
        <w:spacing w:line="240" w:lineRule="auto"/>
      </w:pPr>
      <w:r>
        <w:separator/>
      </w:r>
    </w:p>
  </w:footnote>
  <w:footnote w:type="continuationSeparator" w:id="0">
    <w:p w14:paraId="5593022D" w14:textId="77777777" w:rsidR="00D7273F" w:rsidRDefault="00D7273F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CEE2C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0A208177" w14:textId="64CD45E5" w:rsidR="00C66695" w:rsidRDefault="008517B7" w:rsidP="00322FAC">
    <w:pPr>
      <w:ind w:left="5387" w:right="-39"/>
      <w:jc w:val="both"/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7D4D0B" w:rsidRPr="008517B7">
      <w:rPr>
        <w:rFonts w:ascii="Times New Roman" w:hAnsi="Times New Roman"/>
        <w:sz w:val="22"/>
        <w:szCs w:val="22"/>
        <w:lang w:val="ru-RU"/>
      </w:rPr>
      <w:t>августа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="001027F8"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82522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F7A"/>
    <w:multiLevelType w:val="hybridMultilevel"/>
    <w:tmpl w:val="0C1E5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662"/>
    <w:multiLevelType w:val="hybridMultilevel"/>
    <w:tmpl w:val="1CDE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98F"/>
    <w:multiLevelType w:val="hybridMultilevel"/>
    <w:tmpl w:val="CCD0E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65CF0"/>
    <w:rsid w:val="00067E49"/>
    <w:rsid w:val="000E35F4"/>
    <w:rsid w:val="000F295F"/>
    <w:rsid w:val="001027F8"/>
    <w:rsid w:val="00112B05"/>
    <w:rsid w:val="001222C2"/>
    <w:rsid w:val="00125C7A"/>
    <w:rsid w:val="001301D2"/>
    <w:rsid w:val="001435BC"/>
    <w:rsid w:val="0019087B"/>
    <w:rsid w:val="001C427F"/>
    <w:rsid w:val="001D30BD"/>
    <w:rsid w:val="001F1F1A"/>
    <w:rsid w:val="00204FFF"/>
    <w:rsid w:val="00222924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01885"/>
    <w:rsid w:val="00317D2C"/>
    <w:rsid w:val="00322FAC"/>
    <w:rsid w:val="00331787"/>
    <w:rsid w:val="0034406A"/>
    <w:rsid w:val="003A3F5C"/>
    <w:rsid w:val="003D7918"/>
    <w:rsid w:val="00414646"/>
    <w:rsid w:val="00441571"/>
    <w:rsid w:val="0044261B"/>
    <w:rsid w:val="00456586"/>
    <w:rsid w:val="00456632"/>
    <w:rsid w:val="00461558"/>
    <w:rsid w:val="004855A2"/>
    <w:rsid w:val="004A3993"/>
    <w:rsid w:val="004B1621"/>
    <w:rsid w:val="00572846"/>
    <w:rsid w:val="00575A9B"/>
    <w:rsid w:val="00577DC4"/>
    <w:rsid w:val="00591992"/>
    <w:rsid w:val="005F0FFD"/>
    <w:rsid w:val="00616C5E"/>
    <w:rsid w:val="00632805"/>
    <w:rsid w:val="00661347"/>
    <w:rsid w:val="00693490"/>
    <w:rsid w:val="00693B78"/>
    <w:rsid w:val="00694155"/>
    <w:rsid w:val="006D1EA5"/>
    <w:rsid w:val="006D53C4"/>
    <w:rsid w:val="007868A7"/>
    <w:rsid w:val="00796972"/>
    <w:rsid w:val="007B484C"/>
    <w:rsid w:val="007B7212"/>
    <w:rsid w:val="007D0304"/>
    <w:rsid w:val="007D4D0B"/>
    <w:rsid w:val="00806327"/>
    <w:rsid w:val="0083536E"/>
    <w:rsid w:val="008517B7"/>
    <w:rsid w:val="008519D2"/>
    <w:rsid w:val="00870CEE"/>
    <w:rsid w:val="00895DE4"/>
    <w:rsid w:val="00896A29"/>
    <w:rsid w:val="00897F51"/>
    <w:rsid w:val="008D4095"/>
    <w:rsid w:val="008E67B2"/>
    <w:rsid w:val="008F4059"/>
    <w:rsid w:val="0095793E"/>
    <w:rsid w:val="00974FE5"/>
    <w:rsid w:val="009B6709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E4919"/>
    <w:rsid w:val="00AF0DBE"/>
    <w:rsid w:val="00B05B48"/>
    <w:rsid w:val="00B1483C"/>
    <w:rsid w:val="00B30DA2"/>
    <w:rsid w:val="00B537A4"/>
    <w:rsid w:val="00B72911"/>
    <w:rsid w:val="00B82C5A"/>
    <w:rsid w:val="00BE7337"/>
    <w:rsid w:val="00C24E90"/>
    <w:rsid w:val="00C54F54"/>
    <w:rsid w:val="00C66695"/>
    <w:rsid w:val="00CC3BA8"/>
    <w:rsid w:val="00CE6451"/>
    <w:rsid w:val="00CF123B"/>
    <w:rsid w:val="00CF1432"/>
    <w:rsid w:val="00CF499D"/>
    <w:rsid w:val="00D0102B"/>
    <w:rsid w:val="00D12357"/>
    <w:rsid w:val="00D15E66"/>
    <w:rsid w:val="00D71E9C"/>
    <w:rsid w:val="00D7273F"/>
    <w:rsid w:val="00D94D3F"/>
    <w:rsid w:val="00DA419F"/>
    <w:rsid w:val="00DC22FD"/>
    <w:rsid w:val="00DD11B9"/>
    <w:rsid w:val="00E16458"/>
    <w:rsid w:val="00E34CAD"/>
    <w:rsid w:val="00E4191A"/>
    <w:rsid w:val="00E576E0"/>
    <w:rsid w:val="00E67B23"/>
    <w:rsid w:val="00EF1383"/>
    <w:rsid w:val="00F3195B"/>
    <w:rsid w:val="00F5333C"/>
    <w:rsid w:val="00F75214"/>
    <w:rsid w:val="00F87DF8"/>
    <w:rsid w:val="00FB2DE4"/>
    <w:rsid w:val="00FB4E69"/>
    <w:rsid w:val="00FD375E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chartTrackingRefBased/>
  <w15:docId w15:val="{2F80625C-4985-4ABA-9DB9-9956962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Кайрош</cp:lastModifiedBy>
  <cp:revision>7</cp:revision>
  <cp:lastPrinted>2022-08-25T08:52:00Z</cp:lastPrinted>
  <dcterms:created xsi:type="dcterms:W3CDTF">2022-08-18T04:07:00Z</dcterms:created>
  <dcterms:modified xsi:type="dcterms:W3CDTF">2022-09-16T04:33:00Z</dcterms:modified>
</cp:coreProperties>
</file>